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</w:pPr>
      <w:r/>
      <w:r/>
    </w:p>
    <w:p>
      <w:pPr>
        <w:pStyle w:val="836"/>
        <w:jc w:val="right"/>
        <w:outlineLvl w:val="1"/>
      </w:pPr>
      <w:r>
        <w:t xml:space="preserve">Приложение 8</w:t>
      </w:r>
      <w:r/>
    </w:p>
    <w:p>
      <w:pPr>
        <w:pStyle w:val="836"/>
        <w:jc w:val="right"/>
      </w:pPr>
      <w:r>
        <w:t xml:space="preserve">к государственной программе...</w:t>
      </w:r>
      <w:r/>
    </w:p>
    <w:p>
      <w:pPr>
        <w:pStyle w:val="836"/>
        <w:jc w:val="right"/>
      </w:pPr>
      <w:r/>
      <w:r/>
    </w:p>
    <w:p>
      <w:pPr>
        <w:pStyle w:val="838"/>
        <w:jc w:val="center"/>
      </w:pPr>
      <w:r/>
      <w:bookmarkStart w:id="47" w:name="P1016"/>
      <w:r/>
      <w:bookmarkEnd w:id="47"/>
      <w:r>
        <w:t xml:space="preserve">ПОРЯДОК</w:t>
      </w:r>
      <w:r/>
    </w:p>
    <w:p>
      <w:pPr>
        <w:pStyle w:val="838"/>
        <w:jc w:val="center"/>
      </w:pPr>
      <w:r>
        <w:t xml:space="preserve">ПРЕДОСТАВЛЕНИЯ И РАСПРЕДЕЛЕНИЯ СУБСИДИИ ИЗ ОБЛАСТНОГО</w:t>
      </w:r>
      <w:r/>
    </w:p>
    <w:p>
      <w:pPr>
        <w:pStyle w:val="838"/>
        <w:jc w:val="center"/>
      </w:pPr>
      <w:r>
        <w:t xml:space="preserve">БЮДЖЕТА ЛЕНИНГРАДСКОЙ ОБЛАСТИ БЮДЖЕТАМ МУНИЦИПАЛЬНЫХ</w:t>
      </w:r>
      <w:r/>
    </w:p>
    <w:p>
      <w:pPr>
        <w:pStyle w:val="838"/>
        <w:jc w:val="center"/>
      </w:pPr>
      <w:r>
        <w:t xml:space="preserve">ОБРАЗОВАНИЙ ЛЕНИНГРАДСКОЙ ОБЛАСТИ НА ПОДДЕРЖКУ ПРОЕКТОВ</w:t>
      </w:r>
      <w:r/>
    </w:p>
    <w:p>
      <w:pPr>
        <w:pStyle w:val="838"/>
        <w:jc w:val="center"/>
      </w:pPr>
      <w:r>
        <w:t xml:space="preserve">МОЛОДЕЖНОГО ИНИЦИАТИВНОГО БЮДЖЕТИРОВАНИЯ</w:t>
      </w:r>
      <w:r/>
    </w:p>
    <w:p>
      <w:pPr>
        <w:pStyle w:val="83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8" w:tooltip="https://login.consultant.ru/link/?req=doc&amp;base=SPB&amp;n=318207&amp;dst=100013" w:history="1">
              <w:r>
                <w:rPr>
                  <w:color w:val="0000ff"/>
                </w:rPr>
                <w:t xml:space="preserve"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от 09.10.2025 N 838; в ред. </w:t>
            </w:r>
            <w:hyperlink r:id="rId9" w:tooltip="https://login.consultant.ru/link/?req=doc&amp;base=SPB&amp;n=324921&amp;dst=100005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области от 12.02.2026 N 120)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center"/>
      </w:pPr>
      <w:r/>
      <w:r/>
    </w:p>
    <w:p>
      <w:pPr>
        <w:pStyle w:val="838"/>
        <w:jc w:val="center"/>
        <w:outlineLvl w:val="2"/>
      </w:pPr>
      <w:r>
        <w:t xml:space="preserve">1. Общие положения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1.1. Настоящий Порядок устанавливает цели, условия и порядок предоставления и распределения субсидии из областного бюджета Ленинградской области (далее - областной бюджет) бюдже</w:t>
      </w:r>
      <w:r>
        <w:t xml:space="preserve">там муниципальных образований Ленинградской области (далее - муниципальные образования) на поддержку проектов молодежного инициативного бюджетирования в рамках регионального проекта "Россия - страна возможностей (Ленинградская область)" (далее - субсидия).</w:t>
      </w:r>
      <w:r/>
    </w:p>
    <w:p>
      <w:pPr>
        <w:pStyle w:val="836"/>
        <w:ind w:firstLine="540"/>
        <w:jc w:val="both"/>
        <w:spacing w:before="220"/>
      </w:pPr>
      <w:r>
        <w:t xml:space="preserve">1.2. Субс</w:t>
      </w:r>
      <w:r>
        <w:t xml:space="preserve">идия предоставляется в рамках комплекса процессных мероприятий "Создание условий и возможностей для успешной социализации и самореализации молодежи" государственной программы Ленинградской области "Устойчивое общественное развитие в Ленинградской области".</w:t>
      </w:r>
      <w:r/>
    </w:p>
    <w:p>
      <w:pPr>
        <w:pStyle w:val="836"/>
        <w:ind w:firstLine="540"/>
        <w:jc w:val="both"/>
        <w:spacing w:before="220"/>
      </w:pPr>
      <w:r>
        <w:t xml:space="preserve">1.3. Субсидия предоставляется на софинансирование расходных обязательств муниципальных образований, возникших при осуществлении полномочий органов местног</w:t>
      </w:r>
      <w:r>
        <w:t xml:space="preserve">о самоуправления поселений, муниципальных районов, муниципального, городского округов по вопросам местного значения - организация и осуществление мероприятий по работе с детьми и молодежью, участие в реализации молодежной политики, разработка и реализация </w:t>
      </w:r>
      <w:r>
        <w:t xml:space="preserve">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соответствии с </w:t>
      </w:r>
      <w:hyperlink r:id="rId10" w:tooltip="https://login.consultant.ru/link/?req=doc&amp;base=LAW&amp;n=501480&amp;dst=1079" w:history="1">
        <w:r>
          <w:rPr>
            <w:color w:val="0000ff"/>
          </w:rPr>
          <w:t xml:space="preserve">пунктом 30 части 1 статьи 14</w:t>
        </w:r>
      </w:hyperlink>
      <w:r>
        <w:t xml:space="preserve">, </w:t>
      </w:r>
      <w:hyperlink r:id="rId11" w:tooltip="https://login.consultant.ru/link/?req=doc&amp;base=LAW&amp;n=501480&amp;dst=1080" w:history="1">
        <w:r>
          <w:rPr>
            <w:color w:val="0000ff"/>
          </w:rPr>
          <w:t xml:space="preserve">пунктом 27 части 1 статьи 15</w:t>
        </w:r>
      </w:hyperlink>
      <w:r>
        <w:t xml:space="preserve">, </w:t>
      </w:r>
      <w:hyperlink r:id="rId12" w:tooltip="https://login.consultant.ru/link/?req=doc&amp;base=LAW&amp;n=501480&amp;dst=1081" w:history="1">
        <w:r>
          <w:rPr>
            <w:color w:val="0000ff"/>
          </w:rPr>
          <w:t xml:space="preserve">пунктом 34 части 1 статьи 16</w:t>
        </w:r>
      </w:hyperlink>
      <w:r>
        <w:t xml:space="preserve"> Федерального закона от 6 октября 2003 года N 131-ФЗ "Об общих принципах организации </w:t>
      </w:r>
      <w:r>
        <w:t xml:space="preserve">местного самоуправления в Российской Федерации".</w:t>
      </w:r>
      <w:r/>
    </w:p>
    <w:p>
      <w:pPr>
        <w:pStyle w:val="836"/>
        <w:ind w:firstLine="540"/>
        <w:jc w:val="both"/>
        <w:spacing w:before="220"/>
      </w:pPr>
      <w:r>
        <w:t xml:space="preserve">1.4. Предоставление субсидии осуществляется в соответствии со сводной бюджетной росписью областного бюджета Ленинградской области на очередной (текущий) финансовый год и</w:t>
      </w:r>
      <w:r>
        <w:t xml:space="preserve">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молодежной политике Ленинградской области (далее - Комитет, организатор).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>
        <w:t xml:space="preserve">2. Цели и условия предоставления субсидии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2.1. Целью предоставления субсидии является повышение социальной активности</w:t>
      </w:r>
      <w:r>
        <w:t xml:space="preserve"> молодежи, поддержка молодежных инициатив, вовлечение молодежи Ленинградской области в принятие бюджетных решений, способствующих развитию инфраструктуры путем софинансирования реализации проектов молодежного инициативного бюджетирования (далее - проекты).</w:t>
      </w:r>
      <w:r/>
    </w:p>
    <w:p>
      <w:pPr>
        <w:pStyle w:val="836"/>
        <w:ind w:firstLine="540"/>
        <w:jc w:val="both"/>
        <w:spacing w:before="220"/>
      </w:pPr>
      <w:r>
        <w:t xml:space="preserve">2.2. Результатом использования субсидии является реализация в отчетном году проектов молодежного инициативного бюджетирования.</w:t>
      </w:r>
      <w:r/>
    </w:p>
    <w:p>
      <w:pPr>
        <w:pStyle w:val="836"/>
        <w:ind w:firstLine="540"/>
        <w:jc w:val="both"/>
        <w:spacing w:before="220"/>
      </w:pPr>
      <w:r>
        <w:t xml:space="preserve">Зна</w:t>
      </w:r>
      <w:r>
        <w:t xml:space="preserve">чения результата использования субсидии определяются в соответствии с заявкой муниципального образования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  <w:r/>
    </w:p>
    <w:p>
      <w:pPr>
        <w:pStyle w:val="836"/>
        <w:ind w:firstLine="540"/>
        <w:jc w:val="both"/>
        <w:spacing w:before="220"/>
      </w:pPr>
      <w:r>
        <w:t xml:space="preserve">2.3. Условия предоставления субсидии устанавливаются в соответствии с </w:t>
      </w:r>
      <w:hyperlink r:id="rId13" w:tooltip="https://login.consultant.ru/link/?req=doc&amp;base=SPB&amp;n=308870&amp;dst=100449" w:history="1">
        <w:r>
          <w:rPr>
            <w:color w:val="0000ff"/>
          </w:rPr>
          <w:t xml:space="preserve">пунктом 2.7</w:t>
        </w:r>
      </w:hyperlink>
      <w: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/>
      <w:bookmarkStart w:id="48" w:name="P1040"/>
      <w:r/>
      <w:bookmarkEnd w:id="48"/>
      <w:r>
        <w:t xml:space="preserve">3. Порядок проведения ежегодного отбора муниципальных</w:t>
      </w:r>
      <w:r/>
    </w:p>
    <w:p>
      <w:pPr>
        <w:pStyle w:val="838"/>
        <w:jc w:val="center"/>
      </w:pPr>
      <w:r>
        <w:t xml:space="preserve">образований для предоставления субсидии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3.1. Конкурсный отбор муниципальных образований для предоставления субсидии на реализацию проектов молодежного инициативного бюджетирования проводится в целях повышения социальной активности молодежи, поддержки молодежных инициатив.</w:t>
      </w:r>
      <w:r/>
    </w:p>
    <w:p>
      <w:pPr>
        <w:pStyle w:val="836"/>
        <w:ind w:firstLine="540"/>
        <w:jc w:val="both"/>
        <w:spacing w:before="220"/>
      </w:pPr>
      <w:r>
        <w:t xml:space="preserve">Задачами отбора являются вовлечение молодежи в возрасте от 14 до 35 лет в решение вопросов местного значения, повышение бюджетной грамотности и гражданской активности молодежи.</w:t>
      </w:r>
      <w:r/>
    </w:p>
    <w:p>
      <w:pPr>
        <w:pStyle w:val="836"/>
        <w:ind w:firstLine="540"/>
        <w:jc w:val="both"/>
        <w:spacing w:before="220"/>
      </w:pPr>
      <w:r/>
      <w:bookmarkStart w:id="49" w:name="P1045"/>
      <w:r/>
      <w:bookmarkEnd w:id="49"/>
      <w:r>
        <w:t xml:space="preserve">3.2. К конкурсному отбору допускаются заявки муниципальных образований, содержащие проекты, направленные на решение вопросов местного значения муниципальных образований Ленинградской области, установленных </w:t>
      </w:r>
      <w:hyperlink r:id="rId14" w:tooltip="https://login.consultant.ru/link/?req=doc&amp;base=LAW&amp;n=501480&amp;dst=1079" w:history="1">
        <w:r>
          <w:rPr>
            <w:color w:val="0000ff"/>
          </w:rPr>
          <w:t xml:space="preserve">пунктом 30 части 1 статьи 14</w:t>
        </w:r>
      </w:hyperlink>
      <w:r>
        <w:t xml:space="preserve">, </w:t>
      </w:r>
      <w:hyperlink r:id="rId15" w:tooltip="https://login.consultant.ru/link/?req=doc&amp;base=LAW&amp;n=501480&amp;dst=1080" w:history="1">
        <w:r>
          <w:rPr>
            <w:color w:val="0000ff"/>
          </w:rPr>
          <w:t xml:space="preserve">пунктом 27 части 1 статьи 15</w:t>
        </w:r>
      </w:hyperlink>
      <w:r>
        <w:t xml:space="preserve">, </w:t>
      </w:r>
      <w:hyperlink r:id="rId16" w:tooltip="https://login.consultant.ru/link/?req=doc&amp;base=LAW&amp;n=501480&amp;dst=1081" w:history="1">
        <w:r>
          <w:rPr>
            <w:color w:val="0000ff"/>
          </w:rPr>
          <w:t xml:space="preserve">пунктом 34 части 1 статьи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и мероприятия:</w:t>
      </w:r>
      <w:r/>
    </w:p>
    <w:p>
      <w:pPr>
        <w:pStyle w:val="836"/>
        <w:ind w:firstLine="540"/>
        <w:jc w:val="both"/>
        <w:spacing w:before="220"/>
      </w:pPr>
      <w:r>
        <w:t xml:space="preserve">1) по обустройству молодежных пространств, включая общественные пространства, территории для досуга и молодежные центры;</w:t>
      </w:r>
      <w:r/>
    </w:p>
    <w:p>
      <w:pPr>
        <w:pStyle w:val="836"/>
        <w:ind w:firstLine="540"/>
        <w:jc w:val="both"/>
        <w:spacing w:before="220"/>
      </w:pPr>
      <w:r>
        <w:t xml:space="preserve">2) по развитию молодежных центров и объектов социальной инфраструктуры, направленных на вовлечение молодежи в социокультурную и общественную деятельность;</w:t>
      </w:r>
      <w:r/>
    </w:p>
    <w:p>
      <w:pPr>
        <w:pStyle w:val="836"/>
        <w:ind w:firstLine="540"/>
        <w:jc w:val="both"/>
        <w:spacing w:before="220"/>
      </w:pPr>
      <w:r>
        <w:t xml:space="preserve">3) по реализации социально значимых инициатив, включая экологические, патриотические, волонтерские, инклюзивные и образовательные проекты;</w:t>
      </w:r>
      <w:r/>
    </w:p>
    <w:p>
      <w:pPr>
        <w:pStyle w:val="836"/>
        <w:ind w:firstLine="540"/>
        <w:jc w:val="both"/>
        <w:spacing w:before="220"/>
      </w:pPr>
      <w:r>
        <w:t xml:space="preserve">4) по запуску образовательных и профориентационных программ;</w:t>
      </w:r>
      <w:r/>
    </w:p>
    <w:p>
      <w:pPr>
        <w:pStyle w:val="836"/>
        <w:ind w:firstLine="540"/>
        <w:jc w:val="both"/>
        <w:spacing w:before="220"/>
      </w:pPr>
      <w:r>
        <w:t xml:space="preserve">5) по реализации цифровых и IT-инициатив, в том числе проектов в сфере цифровой грамотности, программирования, кибербезопасности и искусственного интеллекта;</w:t>
      </w:r>
      <w:r/>
    </w:p>
    <w:p>
      <w:pPr>
        <w:pStyle w:val="836"/>
        <w:ind w:firstLine="540"/>
        <w:jc w:val="both"/>
        <w:spacing w:before="220"/>
      </w:pPr>
      <w:r>
        <w:t xml:space="preserve">6) по реализации событийных проектов, в том числе культурных, спортивных, социальных.</w:t>
      </w:r>
      <w:r/>
    </w:p>
    <w:p>
      <w:pPr>
        <w:pStyle w:val="836"/>
        <w:ind w:firstLine="540"/>
        <w:jc w:val="both"/>
        <w:spacing w:before="220"/>
      </w:pPr>
      <w:r/>
      <w:bookmarkStart w:id="50" w:name="P1052"/>
      <w:r/>
      <w:bookmarkEnd w:id="50"/>
      <w:r>
        <w:t xml:space="preserve">3.3. Для формирования и под</w:t>
      </w:r>
      <w:r>
        <w:t xml:space="preserve">ачи заявок на конкурсный отбор администрации муниципальных образований на территории соответствующего муниципального образования проводят отбор проектов в порядке, установленном муниципальным правовым актом, предусматривающим (далее - муниципальный отбор):</w:t>
      </w:r>
      <w:r/>
    </w:p>
    <w:p>
      <w:pPr>
        <w:pStyle w:val="836"/>
        <w:ind w:firstLine="540"/>
        <w:jc w:val="both"/>
        <w:spacing w:before="220"/>
      </w:pPr>
      <w:r>
        <w:t xml:space="preserve">1) инициативное выдвижение проектов группой молодых людей в возрасте от 14 до 35 лет включительно;</w:t>
      </w:r>
      <w:r/>
    </w:p>
    <w:p>
      <w:pPr>
        <w:pStyle w:val="836"/>
        <w:ind w:firstLine="540"/>
        <w:jc w:val="both"/>
        <w:spacing w:before="220"/>
      </w:pPr>
      <w:r>
        <w:t xml:space="preserve">2) проведение экспертизы проектов экспертной комиссией муниципального образования;</w:t>
      </w:r>
      <w:r/>
    </w:p>
    <w:p>
      <w:pPr>
        <w:pStyle w:val="836"/>
        <w:ind w:firstLine="540"/>
        <w:jc w:val="both"/>
        <w:spacing w:before="220"/>
      </w:pPr>
      <w:r>
        <w:t xml:space="preserve">3) утверждение экспертной комиссией муниципального образования реестра проектов, планируемых к реализации на территории соответствующего муниципального образования;</w:t>
      </w:r>
      <w:r/>
    </w:p>
    <w:p>
      <w:pPr>
        <w:pStyle w:val="836"/>
        <w:ind w:firstLine="540"/>
        <w:jc w:val="both"/>
        <w:spacing w:before="220"/>
      </w:pPr>
      <w:r>
        <w:t xml:space="preserve">4) срок реализации проектов до 31 декабря года, следующего за годом проведения отбора.</w:t>
      </w:r>
      <w:r/>
    </w:p>
    <w:p>
      <w:pPr>
        <w:pStyle w:val="836"/>
        <w:ind w:firstLine="540"/>
        <w:jc w:val="both"/>
        <w:spacing w:before="220"/>
      </w:pPr>
      <w:r>
        <w:t xml:space="preserve">3.4. Администрации муниципальных образований направляют организатору заявки и документы на предоставление субсидии на поддержку проектов, прошедших муниципальный отбор (далее - заявки и документы).</w:t>
      </w:r>
      <w:r/>
    </w:p>
    <w:p>
      <w:pPr>
        <w:pStyle w:val="836"/>
        <w:ind w:firstLine="540"/>
        <w:jc w:val="both"/>
        <w:spacing w:before="220"/>
      </w:pPr>
      <w:r>
        <w:t xml:space="preserve">В заявку муниципального образования включается не более одного проекта. Количество заявок от одного муниципального образования не ограничено.</w:t>
      </w:r>
      <w:r/>
    </w:p>
    <w:p>
      <w:pPr>
        <w:pStyle w:val="836"/>
        <w:ind w:firstLine="540"/>
        <w:jc w:val="both"/>
        <w:spacing w:before="220"/>
      </w:pPr>
      <w:r>
        <w:t xml:space="preserve">3.5. Критерием отбора муниципальных образований является наличие в заявке проекта, соответствующего требованиям </w:t>
      </w:r>
      <w:hyperlink w:tooltip="#P1045" w:anchor="P1045" w:history="1">
        <w:r>
          <w:rPr>
            <w:color w:val="0000ff"/>
          </w:rPr>
          <w:t xml:space="preserve">пункта 3.2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  <w:spacing w:before="220"/>
      </w:pPr>
      <w:r>
        <w:t xml:space="preserve">3.6. Формирование сводного перечня проектов, содержащихся в заявках муниципальных образований, осуществляется при участии граждан путем организации голосования в Единой информационной системе "</w:t>
      </w:r>
      <w:hyperlink r:id="rId17" w:tooltip="https://Добро.РФ" w:history="1">
        <w:r>
          <w:rPr>
            <w:color w:val="0000ff"/>
          </w:rPr>
          <w:t xml:space="preserve">Добро.РФ</w:t>
        </w:r>
      </w:hyperlink>
      <w:r>
        <w:t xml:space="preserve">".</w:t>
      </w:r>
      <w:r/>
    </w:p>
    <w:p>
      <w:pPr>
        <w:pStyle w:val="836"/>
        <w:jc w:val="both"/>
      </w:pPr>
      <w:r>
        <w:t xml:space="preserve">(в ред. </w:t>
      </w:r>
      <w:hyperlink r:id="rId18" w:tooltip="https://login.consultant.ru/link/?req=doc&amp;base=SPB&amp;n=324921&amp;dst=100006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Ленинградской области от 12.02.2026 N 120)</w:t>
      </w:r>
      <w:r/>
    </w:p>
    <w:p>
      <w:pPr>
        <w:pStyle w:val="836"/>
        <w:ind w:firstLine="540"/>
        <w:jc w:val="both"/>
        <w:spacing w:before="220"/>
      </w:pPr>
      <w:r>
        <w:t xml:space="preserve">3.7. Сводный перечень проектов, содержащихся в заявках муниципальных образований, рассматривается и утверждается региональной экспертной комиссией, состав и положение о которой утверждаются правовым актом Комитета.</w:t>
      </w:r>
      <w:r/>
    </w:p>
    <w:p>
      <w:pPr>
        <w:pStyle w:val="836"/>
        <w:ind w:firstLine="540"/>
        <w:jc w:val="both"/>
        <w:spacing w:before="220"/>
      </w:pPr>
      <w:r>
        <w:t xml:space="preserve">Региональная экспертная комиссия осуществляет утверждение сводного перечня проектов на основании результатов голосования молодежи через Единую информационную систему "</w:t>
      </w:r>
      <w:hyperlink r:id="rId19" w:tooltip="https://Добро.РФ" w:history="1">
        <w:r>
          <w:rPr>
            <w:color w:val="0000ff"/>
          </w:rPr>
          <w:t xml:space="preserve">Добро.РФ</w:t>
        </w:r>
      </w:hyperlink>
      <w:r>
        <w:t xml:space="preserve">".</w:t>
      </w:r>
      <w:r/>
    </w:p>
    <w:p>
      <w:pPr>
        <w:pStyle w:val="836"/>
        <w:jc w:val="both"/>
      </w:pPr>
      <w:r>
        <w:t xml:space="preserve">(в ред. </w:t>
      </w:r>
      <w:hyperlink r:id="rId20" w:tooltip="https://login.consultant.ru/link/?req=doc&amp;base=SPB&amp;n=324921&amp;dst=100006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Ленинградской области от 12.02.2026 N 120)</w:t>
      </w:r>
      <w:r/>
    </w:p>
    <w:p>
      <w:pPr>
        <w:pStyle w:val="836"/>
        <w:ind w:firstLine="540"/>
        <w:jc w:val="both"/>
        <w:spacing w:before="220"/>
      </w:pPr>
      <w:r>
        <w:t xml:space="preserve">3.7.1. Сводный перечень проектов составляется в порядке убывания количества голосов от наибольшего к наименьшему.</w:t>
      </w:r>
      <w:r/>
    </w:p>
    <w:p>
      <w:pPr>
        <w:pStyle w:val="836"/>
        <w:ind w:firstLine="540"/>
        <w:jc w:val="both"/>
        <w:spacing w:before="220"/>
      </w:pPr>
      <w:r/>
      <w:bookmarkStart w:id="51" w:name="P1066"/>
      <w:r/>
      <w:bookmarkEnd w:id="51"/>
      <w:r>
        <w:t xml:space="preserve">3.7.2. Проекты, содержащие</w:t>
      </w:r>
      <w:r>
        <w:t xml:space="preserve">ся в заявках муниципальных образований и набравшие одинаковое количество голосов, для ранжирования в общем списке дополнительно оцениваются региональной экспертной комиссией по следующим равнозначным критериям (весовой коэффициент каждого критерия - 0,25):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59"/>
        <w:gridCol w:w="2856"/>
        <w:gridCol w:w="4139"/>
      </w:tblGrid>
      <w:tr>
        <w:tblPrEx/>
        <w:trPr/>
        <w:tc>
          <w:tcPr>
            <w:tcW w:w="20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 критерия</w:t>
            </w:r>
            <w:r/>
          </w:p>
        </w:tc>
        <w:tc>
          <w:tcPr>
            <w:tcW w:w="285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Содержание критерия</w:t>
            </w:r>
            <w:r/>
          </w:p>
        </w:tc>
        <w:tc>
          <w:tcPr>
            <w:tcW w:w="413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Количество баллов (от 0 до 10)</w:t>
            </w:r>
            <w:r/>
          </w:p>
        </w:tc>
      </w:tr>
      <w:tr>
        <w:tblPrEx/>
        <w:trPr/>
        <w:tc>
          <w:tcPr>
            <w:tcW w:w="205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285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413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</w:tr>
      <w:tr>
        <w:tblPrEx/>
        <w:trPr/>
        <w:tc>
          <w:tcPr>
            <w:tcW w:w="2059" w:type="dxa"/>
            <w:textDirection w:val="lrTb"/>
            <w:noWrap w:val="false"/>
          </w:tcPr>
          <w:p>
            <w:pPr>
              <w:pStyle w:val="836"/>
            </w:pPr>
            <w:r>
              <w:t xml:space="preserve">Значимость реализации проекта</w:t>
            </w:r>
            <w:r/>
          </w:p>
        </w:tc>
        <w:tc>
          <w:tcPr>
            <w:tcW w:w="2856" w:type="dxa"/>
            <w:textDirection w:val="lrTb"/>
            <w:noWrap w:val="false"/>
          </w:tcPr>
          <w:p>
            <w:pPr>
              <w:pStyle w:val="836"/>
            </w:pPr>
            <w:r>
              <w:t xml:space="preserve">Перспективы улучшения социально-экономической ситуации, снижение оттока населения, повышение уровня удовлетворенности молодежи региональными сервисами для молодежи</w:t>
            </w:r>
            <w:r/>
          </w:p>
        </w:tc>
        <w:tc>
          <w:tcPr>
            <w:tcW w:w="4139" w:type="dxa"/>
            <w:vMerge w:val="restart"/>
            <w:textDirection w:val="lrTb"/>
            <w:noWrap w:val="false"/>
          </w:tcPr>
          <w:p>
            <w:pPr>
              <w:pStyle w:val="836"/>
            </w:pPr>
            <w:r>
              <w:t xml:space="preserve">9-10 баллов - высший уровень, соответствует оценке "отлично".</w:t>
            </w:r>
            <w:r/>
          </w:p>
          <w:p>
            <w:pPr>
              <w:pStyle w:val="836"/>
            </w:pPr>
            <w:r>
              <w:t xml:space="preserve">Критерий оценки выражен превосходно, безупречно. Замечания отсутствуют или несущественны.</w:t>
            </w:r>
            <w:r/>
          </w:p>
          <w:p>
            <w:pPr>
              <w:pStyle w:val="836"/>
            </w:pPr>
            <w:r>
              <w:t xml:space="preserve">6-8 баллов - средний уровень, соответствует оценке "хорошо".</w:t>
            </w:r>
            <w:r/>
          </w:p>
          <w:p>
            <w:pPr>
              <w:pStyle w:val="836"/>
            </w:pPr>
            <w:r>
              <w:t xml:space="preserve">В целом критерий выражен очень хорошо, но есть некоторые недостатки, несущественные изъяны, как правило, не оказывающие серьезного влияния на общее качество проекта.</w:t>
            </w:r>
            <w:r/>
          </w:p>
          <w:p>
            <w:pPr>
              <w:pStyle w:val="836"/>
            </w:pPr>
            <w:r>
              <w:t xml:space="preserve">3-5 баллов - уровень ниже среднего, соответствует оценке "удовлетворительно". Качество изложения информации по критерию сомнительно, ряд важных параметров изложен со значительными пробелами, недостаточно убедительно.</w:t>
            </w:r>
            <w:r/>
          </w:p>
          <w:p>
            <w:pPr>
              <w:pStyle w:val="836"/>
            </w:pPr>
            <w:r>
              <w:t xml:space="preserve">Информация по критерию присутствует, однако отчасти противоречива. Количество и серьезность недостатков по критерию не позволяют поставить более высокую оценку.</w:t>
            </w:r>
            <w:r/>
          </w:p>
          <w:p>
            <w:pPr>
              <w:pStyle w:val="836"/>
            </w:pPr>
            <w:r>
              <w:t xml:space="preserve">0-2 балла - низкий уровень, соответствует оценке "неудовлетворительно</w:t>
            </w:r>
            <w:r>
              <w:t xml:space="preserve">". По критерию не представлены данные или представлены общими фразами/крайне некачественно, с фактологическими ошибками либо несоответствием требованиям положения о конкурсе. Количество и серьезность недостатков по критерию свидетельствуют о высоких рисках</w:t>
            </w:r>
            <w:r/>
          </w:p>
        </w:tc>
      </w:tr>
      <w:tr>
        <w:tblPrEx/>
        <w:trPr/>
        <w:tc>
          <w:tcPr>
            <w:tcW w:w="2059" w:type="dxa"/>
            <w:textDirection w:val="lrTb"/>
            <w:noWrap w:val="false"/>
          </w:tcPr>
          <w:p>
            <w:pPr>
              <w:pStyle w:val="836"/>
            </w:pPr>
            <w:r>
              <w:t xml:space="preserve">Качественный уровень проработки проекта и его материалов</w:t>
            </w:r>
            <w:r/>
          </w:p>
        </w:tc>
        <w:tc>
          <w:tcPr>
            <w:tcW w:w="2856" w:type="dxa"/>
            <w:textDirection w:val="lrTb"/>
            <w:noWrap w:val="false"/>
          </w:tcPr>
          <w:p>
            <w:pPr>
              <w:pStyle w:val="836"/>
            </w:pPr>
            <w:r>
              <w:t xml:space="preserve">Высокая детализация компонентов проекта, отсутствие содержательных, логических, арифметических и орфографических ошибок</w:t>
            </w:r>
            <w:r/>
          </w:p>
        </w:tc>
        <w:tc>
          <w:tcPr>
            <w:tcW w:w="4139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2059" w:type="dxa"/>
            <w:textDirection w:val="lrTb"/>
            <w:noWrap w:val="false"/>
          </w:tcPr>
          <w:p>
            <w:pPr>
              <w:pStyle w:val="836"/>
            </w:pPr>
            <w:r>
              <w:t xml:space="preserve">Реалистичность проекта и его мероприятий</w:t>
            </w:r>
            <w:r/>
          </w:p>
        </w:tc>
        <w:tc>
          <w:tcPr>
            <w:tcW w:w="2856" w:type="dxa"/>
            <w:textDirection w:val="lrTb"/>
            <w:noWrap w:val="false"/>
          </w:tcPr>
          <w:p>
            <w:pPr>
              <w:pStyle w:val="836"/>
            </w:pPr>
            <w:r>
              <w:t xml:space="preserve">Реализуемость проекта с заявленными ресурсами, сроками и командой</w:t>
            </w:r>
            <w:r/>
          </w:p>
        </w:tc>
        <w:tc>
          <w:tcPr>
            <w:tcW w:w="4139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2059" w:type="dxa"/>
            <w:textDirection w:val="lrTb"/>
            <w:noWrap w:val="false"/>
          </w:tcPr>
          <w:p>
            <w:pPr>
              <w:pStyle w:val="836"/>
            </w:pPr>
            <w:r>
              <w:t xml:space="preserve">Эффективность предлагаемых решений и механизмов реализации проекта</w:t>
            </w:r>
            <w:r/>
          </w:p>
        </w:tc>
        <w:tc>
          <w:tcPr>
            <w:tcW w:w="2856" w:type="dxa"/>
            <w:textDirection w:val="lrTb"/>
            <w:noWrap w:val="false"/>
          </w:tcPr>
          <w:p>
            <w:pPr>
              <w:pStyle w:val="836"/>
            </w:pPr>
            <w:r>
              <w:t xml:space="preserve">Оптимальность мероприятий проекта для достижения его целей и задач</w:t>
            </w:r>
            <w:r/>
          </w:p>
        </w:tc>
        <w:tc>
          <w:tcPr>
            <w:tcW w:w="4139" w:type="dxa"/>
            <w:vMerge w:val="continue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3.8. Победителями отбора признаются муниципальные образования, проекты в заявках которых набрали наибольшее количество голосов с учетом дополнительной оценки, проведенной региональной экспертной комиссией в соответствии с </w:t>
      </w:r>
      <w:hyperlink w:tooltip="#P1066" w:anchor="P1066" w:history="1">
        <w:r>
          <w:rPr>
            <w:color w:val="0000ff"/>
          </w:rPr>
          <w:t xml:space="preserve">пунктом 3.7.2</w:t>
        </w:r>
      </w:hyperlink>
      <w:r>
        <w:t xml:space="preserve"> настоящего Порядка. Количество победителей определяется исходя из объема бюджетных ассигнований, предусмотренных на софинансирование соответствующих расходных обязательств.</w:t>
      </w:r>
      <w:r/>
    </w:p>
    <w:p>
      <w:pPr>
        <w:pStyle w:val="836"/>
        <w:ind w:firstLine="540"/>
        <w:jc w:val="both"/>
        <w:spacing w:before="220"/>
      </w:pPr>
      <w:r>
        <w:t xml:space="preserve">3.9. Организатор осуществляет:</w:t>
      </w:r>
      <w:r/>
    </w:p>
    <w:p>
      <w:pPr>
        <w:pStyle w:val="836"/>
        <w:ind w:firstLine="540"/>
        <w:jc w:val="both"/>
        <w:spacing w:before="220"/>
      </w:pPr>
      <w:r>
        <w:t xml:space="preserve">1) размещение на официальном сайте Комитета в информационно-телекоммуникационной сети "Интернет" (далее - официальный сайт) извещения о начале и окончании приема заявок и документов (далее - извещение);</w:t>
      </w:r>
      <w:r/>
    </w:p>
    <w:p>
      <w:pPr>
        <w:pStyle w:val="836"/>
        <w:ind w:firstLine="540"/>
        <w:jc w:val="both"/>
        <w:spacing w:before="220"/>
      </w:pPr>
      <w:r>
        <w:t xml:space="preserve">2) прием и регистрацию заявок и документов в течение 15 рабочих дней со дня размещения на официальном сайте извещения;</w:t>
      </w:r>
      <w:r/>
    </w:p>
    <w:p>
      <w:pPr>
        <w:pStyle w:val="836"/>
        <w:ind w:firstLine="540"/>
        <w:jc w:val="both"/>
        <w:spacing w:before="220"/>
      </w:pPr>
      <w:r>
        <w:t xml:space="preserve">3) размещение проектов, включенных в заявки, для голосования в Единой информационной системе "</w:t>
      </w:r>
      <w:hyperlink r:id="rId21" w:tooltip="https://Добро.РФ" w:history="1">
        <w:r>
          <w:rPr>
            <w:color w:val="0000ff"/>
          </w:rPr>
          <w:t xml:space="preserve">Добро.РФ</w:t>
        </w:r>
      </w:hyperlink>
      <w:r>
        <w:t xml:space="preserve">" в течение 10 рабочих дней со дня окончания приема заявок, указанном в извещении.</w:t>
      </w:r>
      <w:r/>
    </w:p>
    <w:p>
      <w:pPr>
        <w:pStyle w:val="836"/>
        <w:jc w:val="both"/>
      </w:pPr>
      <w:r>
        <w:t xml:space="preserve">(в ред. </w:t>
      </w:r>
      <w:hyperlink r:id="rId22" w:tooltip="https://login.consultant.ru/link/?req=doc&amp;base=SPB&amp;n=324921&amp;dst=100006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Ленинградской области от 12.02.2026 N 120)</w:t>
      </w:r>
      <w:r/>
    </w:p>
    <w:p>
      <w:pPr>
        <w:pStyle w:val="836"/>
        <w:ind w:firstLine="540"/>
        <w:jc w:val="both"/>
        <w:spacing w:before="220"/>
      </w:pPr>
      <w:r>
        <w:t xml:space="preserve">Срок проведения голосования в Единой информационной системе "</w:t>
      </w:r>
      <w:hyperlink r:id="rId23" w:tooltip="https://Добро.РФ" w:history="1">
        <w:r>
          <w:rPr>
            <w:color w:val="0000ff"/>
          </w:rPr>
          <w:t xml:space="preserve">Добро.РФ</w:t>
        </w:r>
      </w:hyperlink>
      <w:r>
        <w:t xml:space="preserve">" - 30 календарных дней;</w:t>
      </w:r>
      <w:r/>
    </w:p>
    <w:p>
      <w:pPr>
        <w:pStyle w:val="836"/>
        <w:jc w:val="both"/>
      </w:pPr>
      <w:r>
        <w:t xml:space="preserve">(в ред. </w:t>
      </w:r>
      <w:hyperlink r:id="rId24" w:tooltip="https://login.consultant.ru/link/?req=doc&amp;base=SPB&amp;n=324921&amp;dst=100006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Ленинградской области от 12.02.2026 N 120)</w:t>
      </w:r>
      <w:r/>
    </w:p>
    <w:p>
      <w:pPr>
        <w:pStyle w:val="836"/>
        <w:ind w:firstLine="540"/>
        <w:jc w:val="both"/>
        <w:spacing w:before="220"/>
      </w:pPr>
      <w:r>
        <w:t xml:space="preserve">4) назначение даты заседания региональной экспертной комиссии не позднее 15 рабочих дней со дня окончания голосования;</w:t>
      </w:r>
      <w:r/>
    </w:p>
    <w:p>
      <w:pPr>
        <w:pStyle w:val="836"/>
        <w:ind w:firstLine="540"/>
        <w:jc w:val="both"/>
        <w:spacing w:before="220"/>
      </w:pPr>
      <w:r>
        <w:t xml:space="preserve">5) ведение реестра представленных заявок и документов;</w:t>
      </w:r>
      <w:r/>
    </w:p>
    <w:p>
      <w:pPr>
        <w:pStyle w:val="836"/>
        <w:ind w:firstLine="540"/>
        <w:jc w:val="both"/>
        <w:spacing w:before="220"/>
      </w:pPr>
      <w:r>
        <w:t xml:space="preserve">6) учет и хранение представленных заявок и документов;</w:t>
      </w:r>
      <w:r/>
    </w:p>
    <w:p>
      <w:pPr>
        <w:pStyle w:val="836"/>
        <w:ind w:firstLine="540"/>
        <w:jc w:val="both"/>
        <w:spacing w:before="220"/>
      </w:pPr>
      <w:r>
        <w:t xml:space="preserve">7) организацию размещения на официальном сайте организатора информационного сообщения о результатах заседания региональной экспертной комиссии на основании протокола заседания региональной экспертной комиссии;</w:t>
      </w:r>
      <w:r/>
    </w:p>
    <w:p>
      <w:pPr>
        <w:pStyle w:val="836"/>
        <w:ind w:firstLine="540"/>
        <w:jc w:val="both"/>
        <w:spacing w:before="220"/>
      </w:pPr>
      <w:r>
        <w:t xml:space="preserve">8) оказание методической и консультативной поддержки администрациям муниципальных образований.</w:t>
      </w:r>
      <w:r/>
    </w:p>
    <w:p>
      <w:pPr>
        <w:pStyle w:val="836"/>
        <w:ind w:firstLine="540"/>
        <w:jc w:val="both"/>
        <w:spacing w:before="220"/>
      </w:pPr>
      <w:r>
        <w:t xml:space="preserve">3.10. Извещение о начале приема заявок и документов должно содержать следующие сведения:</w:t>
      </w:r>
      <w:r/>
    </w:p>
    <w:p>
      <w:pPr>
        <w:pStyle w:val="836"/>
        <w:ind w:firstLine="540"/>
        <w:jc w:val="both"/>
        <w:spacing w:before="220"/>
      </w:pPr>
      <w:r>
        <w:t xml:space="preserve">1) контактные данные организатора, в том числе: наименование, адрес места нахождения, телефон, адрес электронной почты;</w:t>
      </w:r>
      <w:r/>
    </w:p>
    <w:p>
      <w:pPr>
        <w:pStyle w:val="836"/>
        <w:ind w:firstLine="540"/>
        <w:jc w:val="both"/>
        <w:spacing w:before="220"/>
      </w:pPr>
      <w:r>
        <w:t xml:space="preserve">2) место, дату и время начала, а также дату и время окончания приема заявок и документов;</w:t>
      </w:r>
      <w:r/>
    </w:p>
    <w:p>
      <w:pPr>
        <w:pStyle w:val="836"/>
        <w:ind w:firstLine="540"/>
        <w:jc w:val="both"/>
        <w:spacing w:before="220"/>
      </w:pPr>
      <w:r/>
      <w:bookmarkStart w:id="52" w:name="P1106"/>
      <w:r/>
      <w:bookmarkEnd w:id="52"/>
      <w:r>
        <w:t xml:space="preserve">3) форму </w:t>
      </w:r>
      <w:hyperlink w:tooltip="#P1173" w:anchor="P1173" w:history="1">
        <w:r>
          <w:rPr>
            <w:color w:val="0000ff"/>
          </w:rPr>
          <w:t xml:space="preserve">заявки</w:t>
        </w:r>
      </w:hyperlink>
      <w:r>
        <w:t xml:space="preserve"> согласно приложению 1 к настоящему Порядку, </w:t>
      </w:r>
      <w:hyperlink w:tooltip="#P1451" w:anchor="P1451" w:history="1">
        <w:r>
          <w:rPr>
            <w:color w:val="0000ff"/>
          </w:rPr>
          <w:t xml:space="preserve">перечень</w:t>
        </w:r>
      </w:hyperlink>
      <w:r>
        <w:t xml:space="preserve"> документов согласно приложению 2 к настоящему Порядку, а также требования к их оформлению, установленные </w:t>
      </w:r>
      <w:hyperlink w:tooltip="#P1107" w:anchor="P1107" w:history="1">
        <w:r>
          <w:rPr>
            <w:color w:val="0000ff"/>
          </w:rPr>
          <w:t xml:space="preserve">пунктом 3.11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  <w:spacing w:before="220"/>
      </w:pPr>
      <w:r/>
      <w:bookmarkStart w:id="53" w:name="P1107"/>
      <w:r/>
      <w:bookmarkEnd w:id="53"/>
      <w:r>
        <w:t xml:space="preserve">3.11. Заявка и документы, оформленные в соответствии с </w:t>
      </w:r>
      <w:hyperlink w:tooltip="#P1106" w:anchor="P1106" w:history="1">
        <w:r>
          <w:rPr>
            <w:color w:val="0000ff"/>
          </w:rPr>
          <w:t xml:space="preserve">подпунктом 3 пункта 3.10</w:t>
        </w:r>
      </w:hyperlink>
      <w:r>
        <w:t xml:space="preserve"> настоящего Порядка, направляются администрацией муниципального образования в адрес организатора в системе электронного документоо</w:t>
      </w:r>
      <w:r>
        <w:t xml:space="preserve">борота Ленинградской области, а также в прошитом, пронумерованном и скрепленном печатью администрации муниципального образования виде на бумажном носителе нарочным. В представленных документах не должны содержаться подчистки, приписки и другие исправления.</w:t>
      </w:r>
      <w:r/>
    </w:p>
    <w:p>
      <w:pPr>
        <w:pStyle w:val="836"/>
        <w:ind w:firstLine="540"/>
        <w:jc w:val="both"/>
        <w:spacing w:before="220"/>
      </w:pPr>
      <w:r/>
      <w:bookmarkStart w:id="54" w:name="P1108"/>
      <w:r/>
      <w:bookmarkEnd w:id="54"/>
      <w:r>
        <w:t xml:space="preserve">3.12. Заявка и документы представляются администрацией муниципального образования организатору в срок, указанный в извещении.</w:t>
      </w:r>
      <w:r/>
    </w:p>
    <w:p>
      <w:pPr>
        <w:pStyle w:val="836"/>
        <w:ind w:firstLine="540"/>
        <w:jc w:val="both"/>
        <w:spacing w:before="220"/>
      </w:pPr>
      <w:r>
        <w:t xml:space="preserve">3.12.1. Администрация муниципального образования несет ответственность за полноту и достоверность представляемых ею организатору документов и информации в соответствии с законодательством Российской Федерации.</w:t>
      </w:r>
      <w:r/>
    </w:p>
    <w:p>
      <w:pPr>
        <w:pStyle w:val="836"/>
        <w:ind w:firstLine="540"/>
        <w:jc w:val="both"/>
        <w:spacing w:before="220"/>
      </w:pPr>
      <w:r>
        <w:t xml:space="preserve">3.12.2. Заявка и документы подписываются главой адми</w:t>
      </w:r>
      <w:r>
        <w:t xml:space="preserve">нистрации соответствующего муниципального образования или представителем администрации соответствующего муниципального образования при подтверждении полномочий доверенностью, выданной в установленном порядке главой администрации муниципального образования.</w:t>
      </w:r>
      <w:r/>
    </w:p>
    <w:p>
      <w:pPr>
        <w:pStyle w:val="836"/>
        <w:ind w:firstLine="540"/>
        <w:jc w:val="both"/>
        <w:spacing w:before="220"/>
      </w:pPr>
      <w:r>
        <w:t xml:space="preserve">3.13. Администрация муниципального образования имеет право отозвать представленные организатору заявку и документы, сообщив об этом в письменной форме организатору до даты окончания срока приема заявок и документов, указанной в извещении.</w:t>
      </w:r>
      <w:r/>
    </w:p>
    <w:p>
      <w:pPr>
        <w:pStyle w:val="836"/>
        <w:ind w:firstLine="540"/>
        <w:jc w:val="both"/>
        <w:spacing w:before="220"/>
      </w:pPr>
      <w:r>
        <w:t xml:space="preserve">3.14. При поступлении заявки и документов уполномоченное лицо организатора, осуществляющее прием и регистрацию заявок и документов (далее - уполномоченное лицо), в течение пяти рабочих дней со дня передачи заявки и документов организатору проверяет их на </w:t>
      </w:r>
      <w:r>
        <w:t xml:space="preserve">соответствие требованиям, установленным </w:t>
      </w:r>
      <w:hyperlink w:tooltip="#P1108" w:anchor="P1108" w:history="1">
        <w:r>
          <w:rPr>
            <w:color w:val="0000ff"/>
          </w:rPr>
          <w:t xml:space="preserve">пунктом 3.12</w:t>
        </w:r>
      </w:hyperlink>
      <w:r>
        <w:t xml:space="preserve"> и </w:t>
      </w:r>
      <w:hyperlink w:tooltip="#P1173" w:anchor="P1173" w:history="1">
        <w:r>
          <w:rPr>
            <w:color w:val="0000ff"/>
          </w:rPr>
          <w:t xml:space="preserve">приложениями 1</w:t>
        </w:r>
      </w:hyperlink>
      <w:r>
        <w:t xml:space="preserve"> и </w:t>
      </w:r>
      <w:hyperlink w:tooltip="#P1451" w:anchor="P1451" w:history="1">
        <w:r>
          <w:rPr>
            <w:color w:val="0000ff"/>
          </w:rPr>
          <w:t xml:space="preserve">2</w:t>
        </w:r>
      </w:hyperlink>
      <w:r>
        <w:t xml:space="preserve"> к настоящему Порядку.</w:t>
      </w:r>
      <w:r/>
    </w:p>
    <w:p>
      <w:pPr>
        <w:pStyle w:val="836"/>
        <w:ind w:firstLine="540"/>
        <w:jc w:val="both"/>
        <w:spacing w:before="220"/>
      </w:pPr>
      <w:r/>
      <w:bookmarkStart w:id="55" w:name="P1113"/>
      <w:r/>
      <w:bookmarkEnd w:id="55"/>
      <w:r>
        <w:t xml:space="preserve">3.15. Уполномоченное лицо вправе отказать администрации муниципального образования в приеме заявки и документов в случаях:</w:t>
      </w:r>
      <w:r/>
    </w:p>
    <w:p>
      <w:pPr>
        <w:pStyle w:val="836"/>
        <w:ind w:firstLine="540"/>
        <w:jc w:val="both"/>
        <w:spacing w:before="220"/>
      </w:pPr>
      <w:r>
        <w:t xml:space="preserve">1) представления заявки и документов за пределами срока, указанного в извещении о начале и окончании приема заявок и документов;</w:t>
      </w:r>
      <w:r/>
    </w:p>
    <w:p>
      <w:pPr>
        <w:pStyle w:val="836"/>
        <w:ind w:firstLine="540"/>
        <w:jc w:val="both"/>
        <w:spacing w:before="220"/>
      </w:pPr>
      <w:r/>
      <w:bookmarkStart w:id="56" w:name="P1115"/>
      <w:r/>
      <w:bookmarkEnd w:id="56"/>
      <w:r>
        <w:t xml:space="preserve">2) непредставления заявки, документов и(или) представления не в полном объеме документов, предусмотренных </w:t>
      </w:r>
      <w:hyperlink w:tooltip="#P1451" w:anchor="P1451" w:history="1">
        <w:r>
          <w:rPr>
            <w:color w:val="0000ff"/>
          </w:rPr>
          <w:t xml:space="preserve">приложением 2</w:t>
        </w:r>
      </w:hyperlink>
      <w:r>
        <w:t xml:space="preserve"> к настоящему Порядку;</w:t>
      </w:r>
      <w:r/>
    </w:p>
    <w:p>
      <w:pPr>
        <w:pStyle w:val="836"/>
        <w:ind w:firstLine="540"/>
        <w:jc w:val="both"/>
        <w:spacing w:before="220"/>
      </w:pPr>
      <w:r>
        <w:t xml:space="preserve">3) представления заявки и документов, оформленных с нарушением требований, установленных </w:t>
      </w:r>
      <w:hyperlink w:tooltip="#P1107" w:anchor="P1107" w:history="1">
        <w:r>
          <w:rPr>
            <w:color w:val="0000ff"/>
          </w:rPr>
          <w:t xml:space="preserve">пунктами 3.11</w:t>
        </w:r>
      </w:hyperlink>
      <w:r>
        <w:t xml:space="preserve"> и </w:t>
      </w:r>
      <w:hyperlink w:tooltip="#P1108" w:anchor="P1108" w:history="1">
        <w:r>
          <w:rPr>
            <w:color w:val="0000ff"/>
          </w:rPr>
          <w:t xml:space="preserve">3.12</w:t>
        </w:r>
      </w:hyperlink>
      <w:r>
        <w:t xml:space="preserve"> и </w:t>
      </w:r>
      <w:hyperlink w:tooltip="#P1173" w:anchor="P1173" w:history="1">
        <w:r>
          <w:rPr>
            <w:color w:val="0000ff"/>
          </w:rPr>
          <w:t xml:space="preserve">приложениями 1</w:t>
        </w:r>
      </w:hyperlink>
      <w:r>
        <w:t xml:space="preserve"> и </w:t>
      </w:r>
      <w:hyperlink w:tooltip="#P1451" w:anchor="P1451" w:history="1">
        <w:r>
          <w:rPr>
            <w:color w:val="0000ff"/>
          </w:rPr>
          <w:t xml:space="preserve">2</w:t>
        </w:r>
      </w:hyperlink>
      <w:r>
        <w:t xml:space="preserve"> к настоящему Порядку;</w:t>
      </w:r>
      <w:r/>
    </w:p>
    <w:p>
      <w:pPr>
        <w:pStyle w:val="836"/>
        <w:ind w:firstLine="540"/>
        <w:jc w:val="both"/>
        <w:spacing w:before="220"/>
      </w:pPr>
      <w:r/>
      <w:bookmarkStart w:id="57" w:name="P1117"/>
      <w:r/>
      <w:bookmarkEnd w:id="57"/>
      <w:r>
        <w:t xml:space="preserve">4) несоответствия проекта требованиям, установленным </w:t>
      </w:r>
      <w:hyperlink w:tooltip="#P1045" w:anchor="P1045" w:history="1">
        <w:r>
          <w:rPr>
            <w:color w:val="0000ff"/>
          </w:rPr>
          <w:t xml:space="preserve">пунктами 3.2</w:t>
        </w:r>
      </w:hyperlink>
      <w:r>
        <w:t xml:space="preserve"> и </w:t>
      </w:r>
      <w:hyperlink w:tooltip="#P1052" w:anchor="P1052" w:history="1">
        <w:r>
          <w:rPr>
            <w:color w:val="0000ff"/>
          </w:rPr>
          <w:t xml:space="preserve">3.3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  <w:spacing w:before="220"/>
      </w:pPr>
      <w:r>
        <w:t xml:space="preserve">3.16. Отказ в приеме заявки и документов должен быть мотивирован, оформлен в письменном виде и направлен в администрацию муниципального образования в течение пяти рабочих дней со дня передачи заявки и документов организатору.</w:t>
      </w:r>
      <w:r/>
    </w:p>
    <w:p>
      <w:pPr>
        <w:pStyle w:val="836"/>
        <w:ind w:firstLine="540"/>
        <w:jc w:val="both"/>
        <w:spacing w:before="220"/>
      </w:pPr>
      <w:r>
        <w:t xml:space="preserve">В случае устранения причин, послуживших основанием для отказа в приеме заявки и документов, указанных в </w:t>
      </w:r>
      <w:hyperlink w:tooltip="#P1115" w:anchor="P1115" w:history="1">
        <w:r>
          <w:rPr>
            <w:color w:val="0000ff"/>
          </w:rPr>
          <w:t xml:space="preserve">подпунктах 2</w:t>
        </w:r>
      </w:hyperlink>
      <w:r>
        <w:t xml:space="preserve"> - </w:t>
      </w:r>
      <w:hyperlink w:tooltip="#P1117" w:anchor="P1117" w:history="1">
        <w:r>
          <w:rPr>
            <w:color w:val="0000ff"/>
          </w:rPr>
          <w:t xml:space="preserve">4 пункта 3.15</w:t>
        </w:r>
      </w:hyperlink>
      <w:r>
        <w:t xml:space="preserve"> настоящего Порядка, администрация муниципального образования вправе повторно подать организатору заявку и документы, но не позднее установленной даты окончания срока приема заявок и документов, указанной в извещении.</w:t>
      </w:r>
      <w:r/>
    </w:p>
    <w:p>
      <w:pPr>
        <w:pStyle w:val="836"/>
        <w:ind w:firstLine="540"/>
        <w:jc w:val="both"/>
        <w:spacing w:before="220"/>
      </w:pPr>
      <w:r>
        <w:t xml:space="preserve">3.17. При отсутствии предусмотренных </w:t>
      </w:r>
      <w:hyperlink w:tooltip="#P1113" w:anchor="P1113" w:history="1">
        <w:r>
          <w:rPr>
            <w:color w:val="0000ff"/>
          </w:rPr>
          <w:t xml:space="preserve">пунктом 3.15</w:t>
        </w:r>
      </w:hyperlink>
      <w:r>
        <w:t xml:space="preserve"> настоящего Порядка оснований для отказа в приеме заявки и документов уполномоченное лицо не позднее чем через 10 рабочих дней после завершения срока приема заявок обеспечивает размещение заявок и документов, соответствующих требованиям, установленным </w:t>
      </w:r>
      <w:hyperlink w:tooltip="#P1107" w:anchor="P1107" w:history="1">
        <w:r>
          <w:rPr>
            <w:color w:val="0000ff"/>
          </w:rPr>
          <w:t xml:space="preserve">пунктами 3.11</w:t>
        </w:r>
      </w:hyperlink>
      <w:r>
        <w:t xml:space="preserve"> и </w:t>
      </w:r>
      <w:hyperlink w:tooltip="#P1108" w:anchor="P1108" w:history="1">
        <w:r>
          <w:rPr>
            <w:color w:val="0000ff"/>
          </w:rPr>
          <w:t xml:space="preserve">3.12</w:t>
        </w:r>
      </w:hyperlink>
      <w:r>
        <w:t xml:space="preserve"> и </w:t>
      </w:r>
      <w:hyperlink w:tooltip="#P1173" w:anchor="P1173" w:history="1">
        <w:r>
          <w:rPr>
            <w:color w:val="0000ff"/>
          </w:rPr>
          <w:t xml:space="preserve">приложениями 1</w:t>
        </w:r>
      </w:hyperlink>
      <w:r>
        <w:t xml:space="preserve"> и </w:t>
      </w:r>
      <w:hyperlink w:tooltip="#P1451" w:anchor="P1451" w:history="1">
        <w:r>
          <w:rPr>
            <w:color w:val="0000ff"/>
          </w:rPr>
          <w:t xml:space="preserve">2</w:t>
        </w:r>
      </w:hyperlink>
      <w:r>
        <w:t xml:space="preserve"> к настоящему Порядку, для голосования в Единой информационной системе "</w:t>
      </w:r>
      <w:hyperlink r:id="rId25" w:tooltip="https://Добро.РФ" w:history="1">
        <w:r>
          <w:rPr>
            <w:color w:val="0000ff"/>
          </w:rPr>
          <w:t xml:space="preserve">Добро.РФ</w:t>
        </w:r>
      </w:hyperlink>
      <w:r>
        <w:t xml:space="preserve">".</w:t>
      </w:r>
      <w:r/>
    </w:p>
    <w:p>
      <w:pPr>
        <w:pStyle w:val="836"/>
        <w:jc w:val="both"/>
      </w:pPr>
      <w:r>
        <w:t xml:space="preserve">(в ред. </w:t>
      </w:r>
      <w:hyperlink r:id="rId26" w:tooltip="https://login.consultant.ru/link/?req=doc&amp;base=SPB&amp;n=324921&amp;dst=100006" w:history="1">
        <w:r>
          <w:rPr>
            <w:color w:val="0000ff"/>
          </w:rPr>
          <w:t xml:space="preserve">Постановления</w:t>
        </w:r>
      </w:hyperlink>
      <w:r>
        <w:t xml:space="preserve"> Правительства Ленинградской области от 12.02.2026 N 120)</w:t>
      </w:r>
      <w:r/>
    </w:p>
    <w:p>
      <w:pPr>
        <w:pStyle w:val="836"/>
        <w:ind w:firstLine="540"/>
        <w:jc w:val="both"/>
        <w:spacing w:before="220"/>
      </w:pPr>
      <w:r>
        <w:t xml:space="preserve">В течение 15 рабочих дней со дня окончания срока голосования уполномоченное лицо формирует сводный перечень проектов и направляет его в региональную экспертную комиссию.</w:t>
      </w:r>
      <w:r/>
    </w:p>
    <w:p>
      <w:pPr>
        <w:pStyle w:val="836"/>
        <w:ind w:firstLine="540"/>
        <w:jc w:val="both"/>
        <w:spacing w:before="220"/>
      </w:pPr>
      <w:r>
        <w:t xml:space="preserve">3.18. Региональная экспертная комиссия не позднее 15 рабочих дней со дня окончания голосования рассматривает сводный перечень проектов и по результатам рассмотрения:</w:t>
      </w:r>
      <w:r/>
    </w:p>
    <w:p>
      <w:pPr>
        <w:pStyle w:val="836"/>
        <w:ind w:firstLine="540"/>
        <w:jc w:val="both"/>
        <w:spacing w:before="220"/>
      </w:pPr>
      <w:r>
        <w:t xml:space="preserve">3.18.1. Утверждает сводный перечень проектов.</w:t>
      </w:r>
      <w:r/>
    </w:p>
    <w:p>
      <w:pPr>
        <w:pStyle w:val="836"/>
        <w:ind w:firstLine="540"/>
        <w:jc w:val="both"/>
        <w:spacing w:before="220"/>
      </w:pPr>
      <w:r>
        <w:t xml:space="preserve">3.18.2. Готовит предложение о распределении в текущем финансовом году средств субсидии на очередной финансовый год и на плановый период (далее - предложение о распределении субсидии).</w:t>
      </w:r>
      <w:r/>
    </w:p>
    <w:p>
      <w:pPr>
        <w:pStyle w:val="836"/>
        <w:ind w:firstLine="540"/>
        <w:jc w:val="both"/>
        <w:spacing w:before="220"/>
      </w:pPr>
      <w:r>
        <w:t xml:space="preserve">3.19. Сводный перечень проектов и предложение о распределении субсидии отражаются в протоколе заседания региональной экспертной комиссии.</w:t>
      </w:r>
      <w:r/>
    </w:p>
    <w:p>
      <w:pPr>
        <w:pStyle w:val="836"/>
        <w:ind w:firstLine="540"/>
        <w:jc w:val="both"/>
        <w:spacing w:before="220"/>
      </w:pPr>
      <w:r>
        <w:t xml:space="preserve">3.20. Организатор обеспечивает размещение подписанного протокола заседания региональной экспертной комиссии на официальном сайте в срок не позднее пяти рабочих дней со дня его подписания.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>
        <w:t xml:space="preserve">4. Методика распределения субсидии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4.1. Распределение субсидии между муниципальными образованиями, являющимися победителями отбора, осуществляется исходя из заявок по формуле: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center"/>
      </w:pPr>
      <w:r>
        <w:t xml:space="preserve">Сi = ЗСi x УСi,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где:</w:t>
      </w:r>
      <w:r/>
    </w:p>
    <w:p>
      <w:pPr>
        <w:pStyle w:val="836"/>
        <w:ind w:firstLine="540"/>
        <w:jc w:val="both"/>
        <w:spacing w:before="220"/>
      </w:pPr>
      <w:r>
        <w:t xml:space="preserve">Сi - объем субсидии бюджету i-го муниципального образования;</w:t>
      </w:r>
      <w:r/>
    </w:p>
    <w:p>
      <w:pPr>
        <w:pStyle w:val="836"/>
        <w:ind w:firstLine="540"/>
        <w:jc w:val="both"/>
        <w:spacing w:before="220"/>
      </w:pPr>
      <w:r>
        <w:t xml:space="preserve">ЗСi - плановый общий объем расходов на исполнение софинансируемых обязательств в соответствии с заявкой (заявками) i-го муниципального образования, отобранной (отобранными) для предоставления субсидии;</w:t>
      </w:r>
      <w:r/>
    </w:p>
    <w:p>
      <w:pPr>
        <w:pStyle w:val="836"/>
        <w:ind w:firstLine="540"/>
        <w:jc w:val="both"/>
        <w:spacing w:before="220"/>
      </w:pPr>
      <w:r>
        <w:t xml:space="preserve">УСi - предельный уровень софинансирования для i-го муниципального образования, установленный правовым актом Правительства Ленинградской области на соответствующий финансовый год.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4.2. Распределение субсидии между муниципальными образованиями утверждается областным законом об областном бюджете Ленинградской области на очередной финансовый год и на плановый период.</w:t>
      </w:r>
      <w:r/>
    </w:p>
    <w:p>
      <w:pPr>
        <w:pStyle w:val="836"/>
        <w:ind w:firstLine="540"/>
        <w:jc w:val="both"/>
        <w:spacing w:before="220"/>
      </w:pPr>
      <w:r>
        <w:t xml:space="preserve">Размер субсидии, предоставляемой на софинансирование одного проекта, не должен превышать 1 млн рублей.</w:t>
      </w:r>
      <w:r/>
    </w:p>
    <w:p>
      <w:pPr>
        <w:pStyle w:val="836"/>
        <w:ind w:firstLine="540"/>
        <w:jc w:val="both"/>
        <w:spacing w:before="220"/>
      </w:pPr>
      <w:r>
        <w:t xml:space="preserve">4.3. Изменения в утвержденное распределение субсидии вносятся:</w:t>
      </w:r>
      <w:r/>
    </w:p>
    <w:p>
      <w:pPr>
        <w:pStyle w:val="836"/>
        <w:ind w:firstLine="540"/>
        <w:jc w:val="both"/>
        <w:spacing w:before="220"/>
      </w:pPr>
      <w:r>
        <w:t xml:space="preserve">при уточнении планового объема расходов на исполнение софинансируемых обязательств по итогам заключения муниципальных контрактов (договоров) на поставку товаров, выполнение работ, оказание услуг;</w:t>
      </w:r>
      <w:r/>
    </w:p>
    <w:p>
      <w:pPr>
        <w:pStyle w:val="836"/>
        <w:ind w:firstLine="540"/>
        <w:jc w:val="both"/>
        <w:spacing w:before="220"/>
      </w:pPr>
      <w:r>
        <w:t xml:space="preserve">при изменении объема бюджетных ассигнований областного бюджета, предусмотренного для предоставления субсидии.</w:t>
      </w:r>
      <w:r/>
    </w:p>
    <w:p>
      <w:pPr>
        <w:pStyle w:val="836"/>
        <w:ind w:firstLine="540"/>
        <w:jc w:val="both"/>
        <w:spacing w:before="220"/>
      </w:pPr>
      <w:r>
        <w:t xml:space="preserve">4.4. Комитет объявляет о дополнительном конкурсном отборе муниципальных образований для предоставления субсидии в следующих случаях:</w:t>
      </w:r>
      <w:r/>
    </w:p>
    <w:p>
      <w:pPr>
        <w:pStyle w:val="836"/>
        <w:ind w:firstLine="540"/>
        <w:jc w:val="both"/>
        <w:spacing w:before="220"/>
      </w:pPr>
      <w:r>
        <w:t xml:space="preserve">увеличения общего объема бюджетных ассигнований областного бюджета, предусмотренного для предоставления субсидии;</w:t>
      </w:r>
      <w:r/>
    </w:p>
    <w:p>
      <w:pPr>
        <w:pStyle w:val="836"/>
        <w:ind w:firstLine="540"/>
        <w:jc w:val="both"/>
        <w:spacing w:before="220"/>
      </w:pPr>
      <w:r>
        <w:t xml:space="preserve">наличия нераспределенного объема субсидии.</w:t>
      </w:r>
      <w:r/>
    </w:p>
    <w:p>
      <w:pPr>
        <w:pStyle w:val="836"/>
        <w:ind w:firstLine="540"/>
        <w:jc w:val="both"/>
        <w:spacing w:before="220"/>
      </w:pPr>
      <w:r>
        <w:t xml:space="preserve">Дополнительный конкурсный отбор осуществляется в соответствии с положениями </w:t>
      </w:r>
      <w:hyperlink w:tooltip="#P1040" w:anchor="P1040" w:history="1">
        <w:r>
          <w:rPr>
            <w:color w:val="0000ff"/>
          </w:rPr>
          <w:t xml:space="preserve">раздела 3</w:t>
        </w:r>
      </w:hyperlink>
      <w:r>
        <w:t xml:space="preserve"> настоящего Порядка.</w:t>
      </w:r>
      <w:r/>
    </w:p>
    <w:p>
      <w:pPr>
        <w:pStyle w:val="836"/>
        <w:ind w:firstLine="540"/>
        <w:jc w:val="both"/>
      </w:pPr>
      <w:r/>
      <w:r/>
    </w:p>
    <w:p>
      <w:pPr>
        <w:pStyle w:val="838"/>
        <w:jc w:val="center"/>
        <w:outlineLvl w:val="2"/>
      </w:pPr>
      <w:r>
        <w:t xml:space="preserve">5. Порядок предоставления и перечисления субсидии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5.1. Предоставление субсидии осуществляется на основании соглашения о предоставлении субсиди</w:t>
      </w:r>
      <w:r>
        <w:t xml:space="preserve">и (далее - соглашение), заключаемого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области. Содержание и срок заключения соглашения определяются требованиями </w:t>
      </w:r>
      <w:hyperlink r:id="rId27" w:tooltip="https://login.consultant.ru/link/?req=doc&amp;base=SPB&amp;n=308870&amp;dst=100636" w:history="1">
        <w:r>
          <w:rPr>
            <w:color w:val="0000ff"/>
          </w:rPr>
          <w:t xml:space="preserve">пунктов 4.1</w:t>
        </w:r>
      </w:hyperlink>
      <w:r>
        <w:t xml:space="preserve"> и </w:t>
      </w:r>
      <w:hyperlink r:id="rId28" w:tooltip="https://login.consultant.ru/link/?req=doc&amp;base=SPB&amp;n=308870&amp;dst=100523" w:history="1">
        <w:r>
          <w:rPr>
            <w:color w:val="0000ff"/>
          </w:rPr>
          <w:t xml:space="preserve">4.2</w:t>
        </w:r>
      </w:hyperlink>
      <w:r>
        <w:t xml:space="preserve"> Правил.</w:t>
      </w:r>
      <w:r/>
    </w:p>
    <w:p>
      <w:pPr>
        <w:pStyle w:val="836"/>
        <w:ind w:firstLine="540"/>
        <w:jc w:val="both"/>
        <w:spacing w:before="220"/>
      </w:pPr>
      <w:r>
        <w:t xml:space="preserve">5.2. Перечисление субсидии осуществля</w:t>
      </w:r>
      <w:r>
        <w:t xml:space="preserve">ется главным распорядителем бюджетных средств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 в соответствии с </w:t>
      </w:r>
      <w:hyperlink r:id="rId29" w:tooltip="https://login.consultant.ru/link/?req=doc&amp;base=SPB&amp;n=308870&amp;dst=100674" w:history="1">
        <w:r>
          <w:rPr>
            <w:color w:val="0000ff"/>
          </w:rPr>
          <w:t xml:space="preserve">пунктом 4.6</w:t>
        </w:r>
      </w:hyperlink>
      <w:r>
        <w:t xml:space="preserve"> Правил.</w:t>
      </w:r>
      <w:r/>
    </w:p>
    <w:p>
      <w:pPr>
        <w:pStyle w:val="836"/>
        <w:ind w:firstLine="540"/>
        <w:jc w:val="both"/>
        <w:spacing w:before="220"/>
      </w:pPr>
      <w:r>
        <w:t xml:space="preserve">5.3. Перечень документов, подтверждающих потребность в оплате денежных обязательств по расходам муници</w:t>
      </w:r>
      <w:r>
        <w:t xml:space="preserve">пального образования, источником финансового обеспечения которых является субсидия, включает документы о приемке выполненных работ, товарные накладные, муниципальные контракты, договоры и иные документы, подтверждающие потребность в осуществлении расходов.</w:t>
      </w:r>
      <w:r/>
    </w:p>
    <w:p>
      <w:pPr>
        <w:pStyle w:val="836"/>
        <w:ind w:firstLine="540"/>
        <w:jc w:val="both"/>
        <w:spacing w:before="220"/>
      </w:pPr>
      <w:r>
        <w:t xml:space="preserve">5.4. Средства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5.5. Главный распорядитель</w:t>
      </w:r>
      <w:r>
        <w:t xml:space="preserve"> бюджетных средств обеспечивает соблюдение муниципальными образованиями целей, порядка и условий предоставления субсидии (в том числе достижения значений результатов использования субсидии) в соответствии с бюджетным законодательством Российской Федерации.</w:t>
      </w:r>
      <w:r/>
    </w:p>
    <w:p>
      <w:pPr>
        <w:pStyle w:val="836"/>
        <w:ind w:firstLine="540"/>
        <w:jc w:val="both"/>
        <w:spacing w:before="220"/>
      </w:pPr>
      <w:r>
        <w:t xml:space="preserve">Контроль за соблюдением целей, порядка и условий предоставления субсидии, а также за соблюдением условий соглашений и</w:t>
      </w:r>
      <w:r>
        <w:t xml:space="preserve">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  <w:r/>
    </w:p>
    <w:p>
      <w:pPr>
        <w:pStyle w:val="836"/>
        <w:ind w:firstLine="540"/>
        <w:jc w:val="both"/>
        <w:spacing w:before="220"/>
      </w:pPr>
      <w:r>
        <w:t xml:space="preserve">5.6.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  <w:r/>
    </w:p>
    <w:p>
      <w:pPr>
        <w:pStyle w:val="836"/>
        <w:ind w:firstLine="540"/>
        <w:jc w:val="both"/>
        <w:spacing w:before="220"/>
      </w:pPr>
      <w:r>
        <w:t xml:space="preserve">5.7. В случае недостижения муниципальным образованием значения результата использования субсидии к нему применяются меры ответственности, предусмотренные </w:t>
      </w:r>
      <w:hyperlink r:id="rId30" w:tooltip="https://login.consultant.ru/link/?req=doc&amp;base=SPB&amp;n=308870&amp;dst=100547" w:history="1">
        <w:r>
          <w:rPr>
            <w:color w:val="0000ff"/>
          </w:rPr>
          <w:t xml:space="preserve">разделом 5</w:t>
        </w:r>
      </w:hyperlink>
      <w:r>
        <w:t xml:space="preserve"> Правил.</w:t>
      </w:r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2"/>
      </w:pPr>
      <w:r>
        <w:t xml:space="preserve">Приложение 1</w:t>
      </w:r>
      <w:r/>
    </w:p>
    <w:p>
      <w:pPr>
        <w:pStyle w:val="836"/>
        <w:jc w:val="right"/>
      </w:pPr>
      <w:r>
        <w:t xml:space="preserve">к Порядку...</w:t>
      </w:r>
      <w:r/>
    </w:p>
    <w:p>
      <w:pPr>
        <w:pStyle w:val="836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6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tooltip="https://login.consultant.ru/link/?req=doc&amp;base=SPB&amp;n=324921&amp;dst=100007" w:history="1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  <w:r/>
          </w:p>
          <w:p>
            <w:pPr>
              <w:pStyle w:val="836"/>
              <w:jc w:val="center"/>
            </w:pPr>
            <w:r>
              <w:rPr>
                <w:color w:val="392c69"/>
              </w:rPr>
              <w:t xml:space="preserve">от 12.02.2026 N 120)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  <w:jc w:val="right"/>
      </w:pPr>
      <w:r/>
      <w:r/>
    </w:p>
    <w:p>
      <w:pPr>
        <w:pStyle w:val="836"/>
      </w:pPr>
      <w:r>
        <w:t xml:space="preserve">(Форма)</w:t>
      </w:r>
      <w:r/>
    </w:p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4"/>
        <w:gridCol w:w="2918"/>
        <w:gridCol w:w="1244"/>
        <w:gridCol w:w="241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58" w:name="P1173"/>
            <w:r/>
            <w:bookmarkEnd w:id="58"/>
            <w:r>
              <w:t xml:space="preserve">ЗАЯВКА</w:t>
            </w:r>
            <w:r/>
          </w:p>
          <w:p>
            <w:pPr>
              <w:pStyle w:val="836"/>
              <w:jc w:val="center"/>
            </w:pPr>
            <w:r>
              <w:t xml:space="preserve">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1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Администрация муниципального образования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5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both"/>
            </w:pPr>
            <w:r>
              <w:t xml:space="preserve">направляет заявку и документы для участия в отборе проектов молодежного инициативного </w:t>
            </w:r>
            <w:r>
              <w:t xml:space="preserve">бюджетирования на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1. Наименование проекта молодежного инициативного бюджетирования (далее - проект): _________________________________________________________________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 Место реализации проекта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56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2.1. Муниципальное образование Ленинградской области: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15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2.2. Населенный пункт (в том числе фактический адрес реализации проекта):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 Описание проекта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3.1. Тип проекта согласно </w:t>
            </w:r>
            <w:hyperlink w:tooltip="#P1045" w:anchor="P1045" w:history="1">
              <w:r>
                <w:rPr>
                  <w:color w:val="0000ff"/>
                </w:rPr>
                <w:t xml:space="preserve">пункту 3.2</w:t>
              </w:r>
            </w:hyperlink>
            <w:r>
              <w:t xml:space="preserve"> 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3.2. Цель проекта: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577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4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3.3. Задачи проекта:</w:t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577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3.4. Актуальность проекта (в том числе описание проблемы, на решение которой направлен проект): _______________________________________________________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значимости проекта для населения соответствующего муниципального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образования Ленинградской области, описание сути проблемы, ее негативных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социально-экономических последствий, текущего состояния объекта общественной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инфраструктуры, предусмотренного проектом, и т.д.)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3.5. Виды расходов на реализацию проекта: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1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4706"/>
        <w:gridCol w:w="1644"/>
        <w:gridCol w:w="2098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Виды работ (услуг)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Полная стоимость, рублей</w:t>
            </w:r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Описание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Ремонтно-строительные работы (в соответствии со сметой)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материалов (кроме тех, которые учтены в строке "ремонтно-строительные работы")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оборудования и техники (кроме того, которое учтено в строке "ремонтно-строительные работы")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услуг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5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Строительный контроль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6</w:t>
            </w:r>
            <w:r/>
          </w:p>
        </w:tc>
        <w:tc>
          <w:tcPr>
            <w:tcW w:w="4706" w:type="dxa"/>
            <w:textDirection w:val="lrTb"/>
            <w:noWrap w:val="false"/>
          </w:tcPr>
          <w:p>
            <w:pPr>
              <w:pStyle w:val="836"/>
            </w:pPr>
            <w:r>
              <w:t xml:space="preserve">Прочие расходы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5330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098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38"/>
        <w:gridCol w:w="674"/>
        <w:gridCol w:w="764"/>
        <w:gridCol w:w="690"/>
        <w:gridCol w:w="34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3.6. Ожидаемые результаты: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3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конкретных изменений в муниципальном образовании Ленинградской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области, к которым приведет реализация проекта, по возможности -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их количественная характеристика)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3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4. Благополучатели проекта: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3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(описание групп населения, которые регулярно будут пользоваться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результатами выполненного проекта)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1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Число благополучателей (человек):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85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66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5. Число лиц, принявших участие в голосовании: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405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(согласно протоколу экспертной комиссии муниципального образования Ленинградской </w:t>
            </w:r>
            <w:r>
              <w:t xml:space="preserve">области)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6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6. Число лиц, проголосовавших за проект: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095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(согласно протоколу экспертной комиссии муниципального образования Ленинградской области)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7. Расходы на эксплуатацию и содержание объекта общественной инфраструктуры, информационно-коммуникационных ресурсов в информационно-телекоммуникационной сети "Интернет</w:t>
            </w:r>
            <w:r>
              <w:t xml:space="preserve">", оборудования и техники, предусмотренных проектом, на следующий год после завершения проекта, с указанием источников предоставления необходимых ресурсов (например, заработная плата, текущий ремонт, расходные материалы, содержание доменного имени и т.д.):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>
          <w:tblBorders>
            <w:insideH w:val="single" w:color="auto" w:sz="4" w:space="0"/>
          </w:tblBorders>
        </w:tblPrEx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муниципального учреждения, которое будет осуществлять расходы на эксплуатацию и содержание объекта общественной инфраструктуры,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информационно-коммуникационных ресурсов в информационно-телекоммуникационной сети "Интернет", оборудования и техники,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предусмотренных проектом на следующий год после завершения проекта)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2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5556"/>
        <w:gridCol w:w="2891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5556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 расходов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Сумма финансирования из бюджета муниципального образования Ленинградской области, рублей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5556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6180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69"/>
        <w:gridCol w:w="1589"/>
        <w:gridCol w:w="434"/>
        <w:gridCol w:w="331"/>
        <w:gridCol w:w="359"/>
        <w:gridCol w:w="5189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3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8. Срок реализации проекта: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48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9. Сведения о проектной команде:</w:t>
            </w:r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23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капитан проектной команды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548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контактный телефон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1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9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e-mail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902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численность команды (человек)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18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10. Дальнейшее участие проекта во Всероссийском конкурсе программ комплексного развития молодежной политики в субъектах Российской Федерации "Регион для молодых" (далее - Всероссийский конкурс РДМ):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(да/нет)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 Информация о проекте (заполняется, если в пункте 10 указан ответ "ДА" (в случае желания участия во Всероссийском конкурсе РДМ)</w:t>
            </w:r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11.1. Описание проекта: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879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2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7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(краткое описание проекта с указанием его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наименования в следующем году (в последующие годы, если проект будет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реализовываться ежегодно), направления молодежной политики (патриотическое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воспитание, профилактика и пр.), целевой аудитории и количества участников проекта)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11.2. Смета (описание видов расходов и их стоимости):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3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2324"/>
        <w:gridCol w:w="1361"/>
        <w:gridCol w:w="1531"/>
        <w:gridCol w:w="1644"/>
        <w:gridCol w:w="1587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Наименование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Ед. измерения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Количество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Цена за единицу, рублей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Полная стоимость, рублей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Приобретение товаров (материалы, техника, оборудование),</w:t>
            </w:r>
            <w:r/>
          </w:p>
          <w:p>
            <w:pPr>
              <w:pStyle w:val="836"/>
            </w:pPr>
            <w:r>
              <w:t xml:space="preserve">в том числе: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1.1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1.2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>
              <w:t xml:space="preserve">Оказание услуг, выполнение работ,</w:t>
            </w:r>
            <w:r/>
          </w:p>
          <w:p>
            <w:pPr>
              <w:pStyle w:val="836"/>
            </w:pPr>
            <w:r>
              <w:t xml:space="preserve">в том числе: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2.1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2.2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...</w:t>
            </w:r>
            <w:r/>
          </w:p>
        </w:tc>
        <w:tc>
          <w:tcPr>
            <w:tcW w:w="232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2948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11.3. Объем финансовых средств, необходимых для реализации проекта: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right"/>
            </w:pPr>
            <w:r>
              <w:t xml:space="preserve">Таблица 4</w:t>
            </w:r>
            <w:r/>
          </w:p>
        </w:tc>
      </w:tr>
    </w:tbl>
    <w:p>
      <w:pPr>
        <w:pStyle w:val="836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5329"/>
        <w:gridCol w:w="3120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N п/п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Виды источников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Сумма, рублей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1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Общий объем средств, необходимых на реализацию проекта, в том числе за счет: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2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средств федерального бюджета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3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средств бюджета Ленинградской области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4</w:t>
            </w:r>
            <w:r/>
          </w:p>
        </w:tc>
        <w:tc>
          <w:tcPr>
            <w:tcW w:w="5329" w:type="dxa"/>
            <w:textDirection w:val="lrTb"/>
            <w:noWrap w:val="false"/>
          </w:tcPr>
          <w:p>
            <w:pPr>
              <w:pStyle w:val="836"/>
            </w:pPr>
            <w:r>
              <w:t xml:space="preserve">средств бюджета муниципального образования Ленинградской области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W w:w="5953" w:type="dxa"/>
            <w:textDirection w:val="lrTb"/>
            <w:noWrap w:val="false"/>
          </w:tcPr>
          <w:p>
            <w:pPr>
              <w:pStyle w:val="836"/>
            </w:pPr>
            <w:r>
              <w:t xml:space="preserve">Итого</w:t>
            </w:r>
            <w:r/>
          </w:p>
        </w:tc>
        <w:tc>
          <w:tcPr>
            <w:tcW w:w="312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</w:tbl>
    <w:p>
      <w:pPr>
        <w:pStyle w:val="836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228"/>
        <w:gridCol w:w="1543"/>
        <w:gridCol w:w="914"/>
        <w:gridCol w:w="1701"/>
        <w:gridCol w:w="340"/>
        <w:gridCol w:w="3345"/>
      </w:tblGrid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Подтверждаю и гарантирую, что вся информация, содержащаяся в настоящей заявке и в прилагаемых к ней документах, является подлинной и достоверной.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</w:pPr>
            <w:r>
              <w:t xml:space="preserve">Глава</w:t>
            </w:r>
            <w:r/>
          </w:p>
          <w:p>
            <w:pPr>
              <w:pStyle w:val="836"/>
            </w:pPr>
            <w:r>
              <w:t xml:space="preserve">муниципального образования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(подпись)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45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t xml:space="preserve">М.П.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Контактный телефон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300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28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e-mail: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843" w:type="dxa"/>
            <w:textDirection w:val="lrTb"/>
            <w:noWrap w:val="false"/>
          </w:tcPr>
          <w:p>
            <w:pPr>
              <w:pStyle w:val="836"/>
              <w:jc w:val="both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Почтовый адрес администрации муниципального образования Ленинградской области: _________________________________________________________________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"___" ______________ 20___ года</w:t>
            </w:r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Примечание.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В смету не включаются и не подлежат финансированию расходы: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1) не связанные с реализацией проекта;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2) на приобретение недвижимого имущества (включая земельные участки и автотранспортные средства);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3) на содержание помещений, включая отопление, водоснабжение, электроснабжение, канализацию и оплату других эксплуатационных и коммунальных услуг (уборка, вывоз твердых бытовых отходов и иные);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4) на оплату труда штатных сотрудников;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5) на командировочные расходы;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6) на погашение задолженности организаций, реализующих проект;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7) на уплату штрафов, пеней;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8) на оплату труда сотрудников государственных и муниципальных органов власти;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9) на представительские расходы;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10) на предоставление премий, благотворительные пожертвования в денежной форме;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11) на приобретение индивидуальных призов, подарков стоимостью более 3000 рублей;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12) на проведение грантовых конкурсов для некоммерческих организаций и физических лиц;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13) на приобретение продуктов питания в целях их раздачи в виде материальной (благотворительной) помощи;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14) на приобретение алкогольной и табачной продукции, а также предметов роскоши;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15) на финансирование политических партий, кампаний и акций, подготовку и проведение митингов, демонстраций и пикетирований.</w:t>
            </w:r>
            <w:r/>
          </w:p>
        </w:tc>
      </w:tr>
    </w:tbl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  <w:jc w:val="right"/>
        <w:outlineLvl w:val="2"/>
      </w:pPr>
      <w:r>
        <w:t xml:space="preserve">Приложение 2</w:t>
      </w:r>
      <w:r/>
    </w:p>
    <w:p>
      <w:pPr>
        <w:pStyle w:val="836"/>
        <w:jc w:val="right"/>
      </w:pPr>
      <w:r>
        <w:t xml:space="preserve">к Порядку...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479"/>
        <w:gridCol w:w="340"/>
        <w:gridCol w:w="2211"/>
        <w:gridCol w:w="340"/>
        <w:gridCol w:w="1701"/>
      </w:tblGrid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jc w:val="center"/>
            </w:pPr>
            <w:r/>
            <w:bookmarkStart w:id="59" w:name="P1451"/>
            <w:r/>
            <w:bookmarkEnd w:id="59"/>
            <w:r>
              <w:t xml:space="preserve">ПЕРЕЧЕНЬ</w:t>
            </w:r>
            <w:r/>
          </w:p>
          <w:p>
            <w:pPr>
              <w:pStyle w:val="836"/>
              <w:jc w:val="center"/>
            </w:pPr>
            <w:r>
              <w:t xml:space="preserve">документов для предоставление субсидии из областного бюджета Ленинградской области бюджетам муниципальных образований Ленинградской области на поддержку проектов молодежного инициативного бюджетирования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Копия муниципального правового акта муниципально</w:t>
            </w:r>
            <w:r>
              <w:t xml:space="preserve">го образования Ленинградской области, заверенная главой муниципального образования Ленинградской области, определяющего условия и порядок конкурсного отбора проектов молодежного инициативного бюджетирования (далее - проекты) на территории соответствующего </w:t>
            </w:r>
            <w:r>
              <w:t xml:space="preserve">муниципального образования Ленинградской области и регламентирующего работу коллегиального органа муниципального образования по проведению экспертизы проектов - экспертной комиссии муниципального образования Ленинградской области,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копия протокола заседания экспертной комиссии муниципально</w:t>
            </w:r>
            <w:r>
              <w:t xml:space="preserve">го образования Ленинградской области по результатам проведения на территории муниципального образования Ленинградской области конкурсного отбора проектов, копия реестра проектов, победивших на муниципальном этапе конкурсного отбора, планируемых к реализаци</w:t>
            </w:r>
            <w:r>
              <w:t xml:space="preserve">и на территории соответствующего муниципального образования Ленинградской области, утвержденного экспертной комиссией муниципального образования Ленинградской области, заверенные главой муниципального образования Ленинградской области, - на ____ л. в ____ </w:t>
            </w:r>
            <w:r>
              <w:t xml:space="preserve">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выписка из сводной бюджетной росписи бюджета</w:t>
            </w:r>
            <w:r>
              <w:t xml:space="preserve"> муниципального образования Ленинградской области о размере бюджетных ассигнований, предусмотренных за счет местного бюджета на реализацию проекта в текущем году, заверенная главой муниципального образования Ленинградской области,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предусматривающего развитие существующего объекта общественной инфраструктуры, - заверенные главой муниципального образования Ленинградской области копии документов, подтверждающих право</w:t>
            </w:r>
            <w:r>
              <w:t xml:space="preserve"> собственности муниципального образования Ленинградской области на объект общественной инфраструктуры, или заверенная главой муниципального образования Ленинградской области копия выписки из Единого государственного реестра недвижимости, содержащей запись </w:t>
            </w:r>
            <w:r>
              <w:t xml:space="preserve">о государственной регистрации права собственности муниципального образования Ленинградской области на объект общественной инфраструктуры, которая подготовлена не позднее одного года до дня подачи заявки на предоставление субсидии, - на ____ л. в ____ экз.;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  <w:ind w:firstLine="283"/>
              <w:jc w:val="both"/>
            </w:pPr>
            <w:r>
              <w:t xml:space="preserve">при реализации проект</w:t>
            </w:r>
            <w:r>
              <w:t xml:space="preserve">а, предусматривающего создание нового объекта общественной инфраструктуры, - заверенные главой муниципального образования Ленинградской области копии документов, подтверждающих право собственности муниципального образования Ленинградской области на земельн</w:t>
            </w:r>
            <w:r>
              <w:t xml:space="preserve">ый участок, на котором создается объект общественной инфраструктуры, или заверенная главой муниципального образования Ленинградской области копия выписки из Единого государственного реестра недвижимости, содержащей запись о государственной регистрации прав</w:t>
            </w:r>
            <w:r>
              <w:t xml:space="preserve">а собственности муниципального образования Ленинградской области на земельный участок, на котором создается объект общественной инфраструктуры, подготовленная не позднее одного года до дня подачи заявки на предоставление субсидии,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предусматривающего ремонтно-строительные работы, - копия проектно-сметной документации (ведомость объемов работ, л</w:t>
            </w:r>
            <w:r>
              <w:t xml:space="preserve">окальный сметный расчет и положительное заключение по проверке сметной стоимости на соответствие нормативам в области сметного нормирования и ценообразования, выданное организациями, имеющими право на выдачу указанного заключения)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</w:t>
            </w:r>
            <w:r>
              <w:t xml:space="preserve">ающего приобретение оборудования, материалов, техники, а также иных товаров, работ и услуг, кроме ремонтно-строительных, - копии документов, подтверждающих стоимость проекта (обоснование начальной (максимальной) цены контракта в соответствии с Федеральным </w:t>
            </w:r>
            <w:hyperlink r:id="rId32" w:tooltip="https://login.consultant.ru/link/?req=doc&amp;base=LAW&amp;n=495181" w:history="1">
              <w:r>
                <w:rPr>
                  <w:color w:val="0000ff"/>
                </w:rPr>
                <w:t xml:space="preserve">законом</w:t>
              </w:r>
            </w:hyperlink>
            <w:r>
              <w:t xml:space="preserve"> от 5 апреля 2013 года N 44-ФЗ "О контрактной системе в </w:t>
            </w:r>
            <w:r>
              <w:t xml:space="preserve">сфере закупок товаров, работ, услуг для обеспечения государственных и муниципальных нужд" с приложением справочной информации и копий документов, на основании которых выполнен расчет, либо с указанием реквизитов таких документов),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при реализации проекта, предусматривающего проведение мероприятий, направленных на создание условий для массовых, групповых и индивидуальных занятий молодежи, - программа проведения мероприятий - на ____ л. в ____ экз.;</w:t>
            </w:r>
            <w:r/>
          </w:p>
          <w:p>
            <w:pPr>
              <w:pStyle w:val="836"/>
              <w:ind w:firstLine="283"/>
              <w:jc w:val="both"/>
            </w:pPr>
            <w:r>
              <w:t xml:space="preserve">презентация проекта - на ____ л. в ____ экз.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t xml:space="preserve">Глава администрации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79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(наименование муниципального образования Ленинградской области)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(фамилия, имя, отчество)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36"/>
              <w:jc w:val="center"/>
            </w:pPr>
            <w:r>
              <w:t xml:space="preserve">(подпись)</w:t>
            </w:r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/>
            <w:r/>
          </w:p>
        </w:tc>
      </w:tr>
      <w:tr>
        <w:tblPrEx/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836"/>
            </w:pPr>
            <w:r>
              <w:t xml:space="preserve">М.П.</w:t>
            </w:r>
            <w:r/>
          </w:p>
        </w:tc>
      </w:tr>
    </w:tbl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p>
      <w:pPr>
        <w:pStyle w:val="836"/>
      </w:pPr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9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0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42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43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318207&amp;dst=100013" TargetMode="External"/><Relationship Id="rId9" Type="http://schemas.openxmlformats.org/officeDocument/2006/relationships/hyperlink" Target="https://login.consultant.ru/link/?req=doc&amp;base=SPB&amp;n=324921&amp;dst=100005" TargetMode="External"/><Relationship Id="rId10" Type="http://schemas.openxmlformats.org/officeDocument/2006/relationships/hyperlink" Target="https://login.consultant.ru/link/?req=doc&amp;base=LAW&amp;n=501480&amp;dst=1079" TargetMode="External"/><Relationship Id="rId11" Type="http://schemas.openxmlformats.org/officeDocument/2006/relationships/hyperlink" Target="https://login.consultant.ru/link/?req=doc&amp;base=LAW&amp;n=501480&amp;dst=1080" TargetMode="External"/><Relationship Id="rId12" Type="http://schemas.openxmlformats.org/officeDocument/2006/relationships/hyperlink" Target="https://login.consultant.ru/link/?req=doc&amp;base=LAW&amp;n=501480&amp;dst=1081" TargetMode="External"/><Relationship Id="rId13" Type="http://schemas.openxmlformats.org/officeDocument/2006/relationships/hyperlink" Target="https://login.consultant.ru/link/?req=doc&amp;base=SPB&amp;n=308870&amp;dst=100449" TargetMode="External"/><Relationship Id="rId14" Type="http://schemas.openxmlformats.org/officeDocument/2006/relationships/hyperlink" Target="https://login.consultant.ru/link/?req=doc&amp;base=LAW&amp;n=501480&amp;dst=1079" TargetMode="External"/><Relationship Id="rId15" Type="http://schemas.openxmlformats.org/officeDocument/2006/relationships/hyperlink" Target="https://login.consultant.ru/link/?req=doc&amp;base=LAW&amp;n=501480&amp;dst=1080" TargetMode="External"/><Relationship Id="rId16" Type="http://schemas.openxmlformats.org/officeDocument/2006/relationships/hyperlink" Target="https://login.consultant.ru/link/?req=doc&amp;base=LAW&amp;n=501480&amp;dst=1081" TargetMode="External"/><Relationship Id="rId17" Type="http://schemas.openxmlformats.org/officeDocument/2006/relationships/hyperlink" Target="https://&#1044;&#1086;&#1073;&#1088;&#1086;.&#1056;&#1060;" TargetMode="External"/><Relationship Id="rId18" Type="http://schemas.openxmlformats.org/officeDocument/2006/relationships/hyperlink" Target="https://login.consultant.ru/link/?req=doc&amp;base=SPB&amp;n=324921&amp;dst=100006" TargetMode="External"/><Relationship Id="rId19" Type="http://schemas.openxmlformats.org/officeDocument/2006/relationships/hyperlink" Target="https://&#1044;&#1086;&#1073;&#1088;&#1086;.&#1056;&#1060;" TargetMode="External"/><Relationship Id="rId20" Type="http://schemas.openxmlformats.org/officeDocument/2006/relationships/hyperlink" Target="https://login.consultant.ru/link/?req=doc&amp;base=SPB&amp;n=324921&amp;dst=100006" TargetMode="External"/><Relationship Id="rId21" Type="http://schemas.openxmlformats.org/officeDocument/2006/relationships/hyperlink" Target="https://&#1044;&#1086;&#1073;&#1088;&#1086;.&#1056;&#1060;" TargetMode="External"/><Relationship Id="rId22" Type="http://schemas.openxmlformats.org/officeDocument/2006/relationships/hyperlink" Target="https://login.consultant.ru/link/?req=doc&amp;base=SPB&amp;n=324921&amp;dst=100006" TargetMode="External"/><Relationship Id="rId23" Type="http://schemas.openxmlformats.org/officeDocument/2006/relationships/hyperlink" Target="https://&#1044;&#1086;&#1073;&#1088;&#1086;.&#1056;&#1060;" TargetMode="External"/><Relationship Id="rId24" Type="http://schemas.openxmlformats.org/officeDocument/2006/relationships/hyperlink" Target="https://login.consultant.ru/link/?req=doc&amp;base=SPB&amp;n=324921&amp;dst=100006" TargetMode="External"/><Relationship Id="rId25" Type="http://schemas.openxmlformats.org/officeDocument/2006/relationships/hyperlink" Target="https://&#1044;&#1086;&#1073;&#1088;&#1086;.&#1056;&#1060;" TargetMode="External"/><Relationship Id="rId26" Type="http://schemas.openxmlformats.org/officeDocument/2006/relationships/hyperlink" Target="https://login.consultant.ru/link/?req=doc&amp;base=SPB&amp;n=324921&amp;dst=100006" TargetMode="External"/><Relationship Id="rId27" Type="http://schemas.openxmlformats.org/officeDocument/2006/relationships/hyperlink" Target="https://login.consultant.ru/link/?req=doc&amp;base=SPB&amp;n=308870&amp;dst=100636" TargetMode="External"/><Relationship Id="rId28" Type="http://schemas.openxmlformats.org/officeDocument/2006/relationships/hyperlink" Target="https://login.consultant.ru/link/?req=doc&amp;base=SPB&amp;n=308870&amp;dst=100523" TargetMode="External"/><Relationship Id="rId29" Type="http://schemas.openxmlformats.org/officeDocument/2006/relationships/hyperlink" Target="https://login.consultant.ru/link/?req=doc&amp;base=SPB&amp;n=308870&amp;dst=100674" TargetMode="External"/><Relationship Id="rId30" Type="http://schemas.openxmlformats.org/officeDocument/2006/relationships/hyperlink" Target="https://login.consultant.ru/link/?req=doc&amp;base=SPB&amp;n=308870&amp;dst=100547" TargetMode="External"/><Relationship Id="rId31" Type="http://schemas.openxmlformats.org/officeDocument/2006/relationships/hyperlink" Target="https://login.consultant.ru/link/?req=doc&amp;base=SPB&amp;n=324921&amp;dst=100007" TargetMode="External"/><Relationship Id="rId32" Type="http://schemas.openxmlformats.org/officeDocument/2006/relationships/hyperlink" Target="https://login.consultant.ru/link/?req=doc&amp;base=LAW&amp;n=49518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Хватцева Лилия Алексеевна</dc:creator>
  <cp:lastModifiedBy>am_bublei</cp:lastModifiedBy>
  <cp:revision>3</cp:revision>
  <dcterms:created xsi:type="dcterms:W3CDTF">2026-03-02T10:46:00Z</dcterms:created>
  <dcterms:modified xsi:type="dcterms:W3CDTF">2026-04-03T13:18:25Z</dcterms:modified>
</cp:coreProperties>
</file>