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jc w:val="center"/>
        <w:outlineLvl w:val="0"/>
      </w:pPr>
      <w:r>
        <w:t xml:space="preserve">ГУБЕРНАТОР ЛЕНИНГРАДСКОЙ ОБЛАСТИ</w:t>
      </w:r>
      <w:r/>
    </w:p>
    <w:p>
      <w:pPr>
        <w:pStyle w:val="837"/>
        <w:jc w:val="center"/>
      </w:pPr>
      <w:r/>
      <w:r/>
    </w:p>
    <w:p>
      <w:pPr>
        <w:pStyle w:val="837"/>
        <w:jc w:val="center"/>
      </w:pPr>
      <w:r>
        <w:t xml:space="preserve">ПОСТАНОВЛЕНИЕ</w:t>
      </w:r>
      <w:r/>
    </w:p>
    <w:p>
      <w:pPr>
        <w:pStyle w:val="837"/>
        <w:jc w:val="center"/>
      </w:pPr>
      <w:r>
        <w:t xml:space="preserve">от 26 июля 2021 г. N 64-пг</w:t>
      </w:r>
      <w:r/>
    </w:p>
    <w:p>
      <w:pPr>
        <w:pStyle w:val="837"/>
        <w:jc w:val="center"/>
      </w:pPr>
      <w:r/>
      <w:r/>
    </w:p>
    <w:p>
      <w:pPr>
        <w:pStyle w:val="837"/>
        <w:jc w:val="center"/>
      </w:pPr>
      <w:r>
        <w:t xml:space="preserve">О КОНКУРСЕ ГУБЕРНАТОРА ЛЕНИНГРАДСКОЙ ОБЛАСТИ</w:t>
      </w:r>
      <w:r/>
    </w:p>
    <w:p>
      <w:pPr>
        <w:pStyle w:val="837"/>
        <w:jc w:val="center"/>
      </w:pPr>
      <w:r>
        <w:t xml:space="preserve">ПО ПОДДЕРЖКЕ МОЛОДЕЖНЫХ ИНИЦИАТИВ</w:t>
      </w:r>
      <w:r/>
    </w:p>
    <w:p>
      <w:pPr>
        <w:pStyle w:val="836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  <w:r/>
          </w:p>
          <w:p>
            <w:pPr>
              <w:pStyle w:val="836"/>
              <w:jc w:val="center"/>
            </w:pPr>
            <w:r>
              <w:rPr>
                <w:color w:val="392c69"/>
              </w:rPr>
              <w:t xml:space="preserve">(в ред. Постановлений Губернатора Ленинградской области</w:t>
            </w:r>
            <w:r/>
          </w:p>
          <w:p>
            <w:pPr>
              <w:pStyle w:val="836"/>
              <w:jc w:val="center"/>
            </w:pPr>
            <w:r>
              <w:rPr>
                <w:color w:val="392c69"/>
              </w:rPr>
              <w:t xml:space="preserve">от 20.03.2023 </w:t>
            </w:r>
            <w:hyperlink r:id="rId8" w:tooltip="https://login.consultant.ru/link/?req=doc&amp;base=SPB&amp;n=270932&amp;dst=100005" w:history="1">
              <w:r>
                <w:rPr>
                  <w:color w:val="0000ff"/>
                </w:rPr>
                <w:t xml:space="preserve">N 15-пг</w:t>
              </w:r>
            </w:hyperlink>
            <w:r>
              <w:rPr>
                <w:color w:val="392c69"/>
              </w:rPr>
              <w:t xml:space="preserve">, от 20.03.2025 </w:t>
            </w:r>
            <w:hyperlink r:id="rId9" w:tooltip="https://login.consultant.ru/link/?req=doc&amp;base=SPB&amp;n=308314&amp;dst=100005" w:history="1">
              <w:r>
                <w:rPr>
                  <w:color w:val="0000ff"/>
                </w:rPr>
                <w:t xml:space="preserve">N 39-пг</w:t>
              </w:r>
            </w:hyperlink>
            <w:r>
              <w:rPr>
                <w:color w:val="392c69"/>
              </w:rPr>
              <w:t xml:space="preserve">, от 29.12.2025 </w:t>
            </w:r>
            <w:hyperlink r:id="rId10" w:tooltip="https://login.consultant.ru/link/?req=doc&amp;base=SPB&amp;n=322747&amp;dst=100005" w:history="1">
              <w:r>
                <w:rPr>
                  <w:color w:val="0000ff"/>
                </w:rPr>
                <w:t xml:space="preserve">N 166-пг</w:t>
              </w:r>
            </w:hyperlink>
            <w:r>
              <w:rPr>
                <w:color w:val="392c69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</w:tbl>
    <w:p>
      <w:pPr>
        <w:pStyle w:val="836"/>
        <w:ind w:firstLine="540"/>
        <w:jc w:val="both"/>
      </w:pPr>
      <w:r/>
      <w:r/>
    </w:p>
    <w:p>
      <w:pPr>
        <w:pStyle w:val="836"/>
        <w:ind w:firstLine="540"/>
        <w:jc w:val="both"/>
      </w:pPr>
      <w:r>
        <w:t xml:space="preserve">В целях поддержки молодежных инициатив и для содействия в реализации проектов, реализуемых молодежью Ленинградской области, постановляю:</w:t>
      </w:r>
      <w:r/>
    </w:p>
    <w:p>
      <w:pPr>
        <w:pStyle w:val="836"/>
        <w:ind w:firstLine="540"/>
        <w:jc w:val="both"/>
      </w:pPr>
      <w:r/>
      <w:r/>
    </w:p>
    <w:p>
      <w:pPr>
        <w:pStyle w:val="836"/>
        <w:ind w:firstLine="540"/>
        <w:jc w:val="both"/>
      </w:pPr>
      <w:r>
        <w:t xml:space="preserve">1. Учредить с 2022 года конкурс Губернатора Ленинградской области по поддержке молодежных инициатив (далее - Конкурс).</w:t>
      </w:r>
      <w:r/>
    </w:p>
    <w:p>
      <w:pPr>
        <w:pStyle w:val="836"/>
        <w:ind w:firstLine="540"/>
        <w:jc w:val="both"/>
        <w:spacing w:before="220"/>
      </w:pPr>
      <w:r>
        <w:t xml:space="preserve">2. Утвердить </w:t>
      </w:r>
      <w:hyperlink w:tooltip="#P35" w:anchor="P35" w:history="1">
        <w:r>
          <w:rPr>
            <w:color w:val="0000ff"/>
          </w:rPr>
          <w:t xml:space="preserve">Положение</w:t>
        </w:r>
      </w:hyperlink>
      <w:r>
        <w:t xml:space="preserve"> о Конкурсе согласно приложению.</w:t>
      </w:r>
      <w:r/>
    </w:p>
    <w:p>
      <w:pPr>
        <w:pStyle w:val="836"/>
        <w:ind w:firstLine="540"/>
        <w:jc w:val="both"/>
        <w:spacing w:before="220"/>
      </w:pPr>
      <w:r>
        <w:t xml:space="preserve">3. Определить комитет по молодежной политике Ленинградской области уполномоченным органом исполнительной власти Ленинградской области, осуществляющим координацию работ по проведению Конкурса.</w:t>
      </w:r>
      <w:r/>
    </w:p>
    <w:p>
      <w:pPr>
        <w:pStyle w:val="836"/>
        <w:ind w:firstLine="540"/>
        <w:jc w:val="both"/>
        <w:spacing w:before="220"/>
      </w:pPr>
      <w:r>
        <w:t xml:space="preserve">4. Комитету по молодежной политике Ленинградской области при формировании бюджетной заявки на очередной финансовый год предусматривать средства на реализацию настоящего постановления.</w:t>
      </w:r>
      <w:r/>
    </w:p>
    <w:p>
      <w:pPr>
        <w:pStyle w:val="836"/>
        <w:ind w:firstLine="540"/>
        <w:jc w:val="both"/>
        <w:spacing w:before="220"/>
      </w:pPr>
      <w:r>
        <w:t xml:space="preserve">5. </w:t>
      </w:r>
      <w:r>
        <w:t xml:space="preserve">Контроль за</w:t>
      </w:r>
      <w:r>
        <w:t xml:space="preserve"> исполнением постановления возложить на вице-губернатора Ленинградской области по внутренней политике.</w:t>
      </w:r>
      <w:r/>
    </w:p>
    <w:p>
      <w:pPr>
        <w:pStyle w:val="836"/>
        <w:jc w:val="both"/>
      </w:pPr>
      <w:r>
        <w:t xml:space="preserve">(</w:t>
      </w:r>
      <w:r>
        <w:t xml:space="preserve">п</w:t>
      </w:r>
      <w:r>
        <w:t xml:space="preserve">. 5 в ред. </w:t>
      </w:r>
      <w:hyperlink r:id="rId11" w:tooltip="https://login.consultant.ru/link/?req=doc&amp;base=SPB&amp;n=322747&amp;dst=100006" w:history="1">
        <w:r>
          <w:rPr>
            <w:color w:val="0000ff"/>
          </w:rPr>
          <w:t xml:space="preserve">Постановления</w:t>
        </w:r>
      </w:hyperlink>
      <w:r>
        <w:t xml:space="preserve"> Губернатора Ленинградской области от 29.12.2025 N 166-пг)</w:t>
      </w:r>
      <w:r/>
    </w:p>
    <w:p>
      <w:pPr>
        <w:pStyle w:val="836"/>
        <w:ind w:firstLine="540"/>
        <w:jc w:val="both"/>
      </w:pPr>
      <w:r/>
      <w:r/>
    </w:p>
    <w:p>
      <w:pPr>
        <w:pStyle w:val="836"/>
        <w:jc w:val="right"/>
      </w:pPr>
      <w:r>
        <w:t xml:space="preserve">Губернатор</w:t>
      </w:r>
      <w:r/>
    </w:p>
    <w:p>
      <w:pPr>
        <w:pStyle w:val="836"/>
        <w:jc w:val="right"/>
      </w:pPr>
      <w:r>
        <w:t xml:space="preserve">Ленинградской области</w:t>
      </w:r>
      <w:r/>
    </w:p>
    <w:p>
      <w:pPr>
        <w:pStyle w:val="836"/>
        <w:jc w:val="right"/>
      </w:pPr>
      <w:r>
        <w:t xml:space="preserve">А.Дрозденко</w:t>
      </w:r>
      <w:r/>
    </w:p>
    <w:p>
      <w:pPr>
        <w:pStyle w:val="836"/>
        <w:ind w:firstLine="540"/>
        <w:jc w:val="both"/>
      </w:pPr>
      <w:r/>
      <w:r/>
    </w:p>
    <w:p>
      <w:pPr>
        <w:pStyle w:val="836"/>
        <w:ind w:firstLine="540"/>
        <w:jc w:val="both"/>
      </w:pPr>
      <w:r/>
      <w:r/>
    </w:p>
    <w:p>
      <w:pPr>
        <w:pStyle w:val="836"/>
        <w:ind w:firstLine="540"/>
        <w:jc w:val="both"/>
      </w:pPr>
      <w:r/>
      <w:r/>
    </w:p>
    <w:p>
      <w:pPr>
        <w:pStyle w:val="836"/>
        <w:ind w:firstLine="540"/>
        <w:jc w:val="both"/>
      </w:pPr>
      <w:r/>
      <w:r/>
    </w:p>
    <w:p>
      <w:pPr>
        <w:pStyle w:val="836"/>
        <w:ind w:firstLine="540"/>
        <w:jc w:val="both"/>
        <w:sectPr>
          <w:footnotePr/>
          <w:endnotePr/>
          <w:type w:val="nextPage"/>
          <w:pgSz w:w="11906" w:h="16838" w:orient="portrait"/>
          <w:pgMar w:top="1134" w:right="850" w:bottom="1134" w:left="1701" w:header="709" w:footer="709" w:gutter="0"/>
          <w:cols w:num="1" w:sep="0" w:space="708" w:equalWidth="1"/>
          <w:docGrid w:linePitch="360"/>
        </w:sectPr>
      </w:pPr>
      <w:r/>
      <w:r/>
    </w:p>
    <w:p>
      <w:pPr>
        <w:pStyle w:val="836"/>
        <w:jc w:val="right"/>
        <w:outlineLvl w:val="0"/>
      </w:pPr>
      <w:r>
        <w:t xml:space="preserve">УТВЕРЖДЕНО</w:t>
      </w:r>
      <w:r/>
    </w:p>
    <w:p>
      <w:pPr>
        <w:pStyle w:val="836"/>
        <w:jc w:val="right"/>
      </w:pPr>
      <w:r>
        <w:t xml:space="preserve">постановлением Губернатора</w:t>
      </w:r>
      <w:r/>
    </w:p>
    <w:p>
      <w:pPr>
        <w:pStyle w:val="836"/>
        <w:jc w:val="right"/>
      </w:pPr>
      <w:r>
        <w:t xml:space="preserve">Ленинградской области</w:t>
      </w:r>
      <w:r/>
    </w:p>
    <w:p>
      <w:pPr>
        <w:pStyle w:val="836"/>
        <w:jc w:val="right"/>
      </w:pPr>
      <w:r>
        <w:t xml:space="preserve">от 26.07.2021 N 64-пг</w:t>
      </w:r>
      <w:r/>
    </w:p>
    <w:p>
      <w:pPr>
        <w:pStyle w:val="836"/>
        <w:jc w:val="right"/>
      </w:pPr>
      <w:r>
        <w:t xml:space="preserve">(приложение)</w:t>
      </w:r>
      <w:r/>
    </w:p>
    <w:p>
      <w:pPr>
        <w:pStyle w:val="836"/>
        <w:ind w:firstLine="540"/>
        <w:jc w:val="both"/>
      </w:pPr>
      <w:r/>
      <w:r/>
    </w:p>
    <w:p>
      <w:pPr>
        <w:pStyle w:val="837"/>
        <w:jc w:val="center"/>
      </w:pPr>
      <w:r/>
      <w:bookmarkStart w:id="0" w:name="P35"/>
      <w:r/>
      <w:bookmarkEnd w:id="0"/>
      <w:r>
        <w:t xml:space="preserve">ПОЛОЖЕНИЕ</w:t>
      </w:r>
      <w:r/>
    </w:p>
    <w:p>
      <w:pPr>
        <w:pStyle w:val="837"/>
        <w:jc w:val="center"/>
      </w:pPr>
      <w:r>
        <w:t xml:space="preserve">О КОНКУРСЕ ГУБЕРНАТОРА ЛЕНИНГРАДСКОЙ ОБЛАСТИ</w:t>
      </w:r>
      <w:r/>
    </w:p>
    <w:p>
      <w:pPr>
        <w:pStyle w:val="837"/>
        <w:jc w:val="center"/>
      </w:pPr>
      <w:r>
        <w:t xml:space="preserve">ПО ПОДДЕРЖКЕ МОЛОДЕЖНЫХ ИНИЦИАТИВ</w:t>
      </w:r>
      <w:r/>
    </w:p>
    <w:p>
      <w:pPr>
        <w:pStyle w:val="836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  <w:r/>
          </w:p>
          <w:p>
            <w:pPr>
              <w:pStyle w:val="836"/>
              <w:jc w:val="center"/>
            </w:pPr>
            <w:r>
              <w:rPr>
                <w:color w:val="392c69"/>
              </w:rPr>
              <w:t xml:space="preserve">(в ред. Постановлений Губернатора Ленинградской области</w:t>
            </w:r>
            <w:r/>
          </w:p>
          <w:p>
            <w:pPr>
              <w:pStyle w:val="836"/>
              <w:jc w:val="center"/>
            </w:pPr>
            <w:r>
              <w:rPr>
                <w:color w:val="392c69"/>
              </w:rPr>
              <w:t xml:space="preserve">от 20.03.2023 </w:t>
            </w:r>
            <w:hyperlink r:id="rId12" w:tooltip="https://login.consultant.ru/link/?req=doc&amp;base=SPB&amp;n=270932&amp;dst=100005" w:history="1">
              <w:r>
                <w:rPr>
                  <w:color w:val="0000ff"/>
                </w:rPr>
                <w:t xml:space="preserve">N 15-пг</w:t>
              </w:r>
            </w:hyperlink>
            <w:r>
              <w:rPr>
                <w:color w:val="392c69"/>
              </w:rPr>
              <w:t xml:space="preserve">, от 20.03.2025 </w:t>
            </w:r>
            <w:hyperlink r:id="rId13" w:tooltip="https://login.consultant.ru/link/?req=doc&amp;base=SPB&amp;n=308314&amp;dst=100005" w:history="1">
              <w:r>
                <w:rPr>
                  <w:color w:val="0000ff"/>
                </w:rPr>
                <w:t xml:space="preserve">N 39-пг</w:t>
              </w:r>
            </w:hyperlink>
            <w:r>
              <w:rPr>
                <w:color w:val="392c69"/>
              </w:rPr>
              <w:t xml:space="preserve">, от 29.12.2025 </w:t>
            </w:r>
            <w:hyperlink r:id="rId14" w:tooltip="https://login.consultant.ru/link/?req=doc&amp;base=SPB&amp;n=322747&amp;dst=100008" w:history="1">
              <w:r>
                <w:rPr>
                  <w:color w:val="0000ff"/>
                </w:rPr>
                <w:t xml:space="preserve">N 166-пг</w:t>
              </w:r>
            </w:hyperlink>
            <w:r>
              <w:rPr>
                <w:color w:val="392c69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</w:tbl>
    <w:p>
      <w:pPr>
        <w:pStyle w:val="836"/>
        <w:ind w:firstLine="540"/>
        <w:jc w:val="both"/>
      </w:pPr>
      <w:r/>
      <w:r/>
    </w:p>
    <w:p>
      <w:pPr>
        <w:pStyle w:val="837"/>
        <w:jc w:val="center"/>
        <w:outlineLvl w:val="1"/>
      </w:pPr>
      <w:r>
        <w:t xml:space="preserve">1. Общие положения</w:t>
      </w:r>
      <w:r/>
    </w:p>
    <w:p>
      <w:pPr>
        <w:pStyle w:val="836"/>
        <w:ind w:firstLine="540"/>
        <w:jc w:val="both"/>
      </w:pPr>
      <w:r/>
      <w:r/>
    </w:p>
    <w:p>
      <w:pPr>
        <w:pStyle w:val="836"/>
        <w:ind w:firstLine="540"/>
        <w:jc w:val="both"/>
      </w:pPr>
      <w:r>
        <w:t xml:space="preserve">1.1. Настоящим Положением устанавливается порядок проведения конкурса Губернатора Ленинградской области по поддержке молодежных инициатив (далее - Конкурс).</w:t>
      </w:r>
      <w:r/>
    </w:p>
    <w:p>
      <w:pPr>
        <w:pStyle w:val="836"/>
        <w:ind w:firstLine="540"/>
        <w:jc w:val="both"/>
        <w:spacing w:before="220"/>
      </w:pPr>
      <w:r>
        <w:t xml:space="preserve">1.2. </w:t>
      </w:r>
      <w:r>
        <w:t xml:space="preserve">Конкурс проводится  с целью финансовой поддержки молодежных инициатив, связанной с реализацией проектов по основным направлениям молодежной политики Ленинградской области, установленных Федеральным </w:t>
      </w:r>
      <w:hyperlink r:id="rId15" w:tooltip="https://login.consultant.ru/link/?req=doc&amp;base=LAW&amp;n=510608" w:history="1">
        <w:r>
          <w:rPr>
            <w:color w:val="0000ff"/>
          </w:rPr>
          <w:t xml:space="preserve">законом</w:t>
        </w:r>
      </w:hyperlink>
      <w:r>
        <w:t xml:space="preserve"> от 30 декабря 2020 года N 489-ФЗ "О молодежной политике в Российской Федерации" и областным </w:t>
      </w:r>
      <w:hyperlink r:id="rId16" w:tooltip="https://login.consultant.ru/link/?req=doc&amp;base=SPB&amp;n=313165&amp;dst=100048" w:history="1">
        <w:r>
          <w:rPr>
            <w:color w:val="0000ff"/>
          </w:rPr>
          <w:t xml:space="preserve">законом</w:t>
        </w:r>
      </w:hyperlink>
      <w:r>
        <w:t xml:space="preserve"> от 12 апреля 2021 года N 43-оз "Об отдельных вопросах реализации молодежной политики в Ленинградской области".</w:t>
      </w:r>
      <w:r/>
    </w:p>
    <w:p>
      <w:pPr>
        <w:pStyle w:val="836"/>
        <w:ind w:firstLine="540"/>
        <w:jc w:val="both"/>
        <w:spacing w:before="220"/>
      </w:pPr>
      <w:r>
        <w:t xml:space="preserve">1.3. В настоящем Положении используется понятие "молодежный проект" - реализуемый в рамках основных направлений молодежной политики Ленинградской области гражданами Российской Федерации в воз</w:t>
      </w:r>
      <w:r>
        <w:t xml:space="preserve">расте от 14 до 35 лет включительно, зарегистрированными, в том числе по месту пребывания, в Ленинградской области, комплекс взаимообусловленных и взаимосвязанных по экономическим ресурсам и срокам мероприятий, направленный на создание уникальных продуктов </w:t>
      </w:r>
      <w:r>
        <w:t xml:space="preserve">и(</w:t>
      </w:r>
      <w:r>
        <w:t xml:space="preserve">или) услуг или получение новых результатов.</w:t>
      </w:r>
      <w:r/>
    </w:p>
    <w:p>
      <w:pPr>
        <w:pStyle w:val="836"/>
        <w:jc w:val="both"/>
      </w:pPr>
      <w:r>
        <w:t xml:space="preserve">(</w:t>
      </w:r>
      <w:r>
        <w:t xml:space="preserve">в</w:t>
      </w:r>
      <w:r>
        <w:t xml:space="preserve"> ред. </w:t>
      </w:r>
      <w:hyperlink r:id="rId17" w:tooltip="https://login.consultant.ru/link/?req=doc&amp;base=SPB&amp;n=270932&amp;dst=100006" w:history="1">
        <w:r>
          <w:rPr>
            <w:color w:val="0000ff"/>
          </w:rPr>
          <w:t xml:space="preserve">Постановления</w:t>
        </w:r>
      </w:hyperlink>
      <w:r>
        <w:t xml:space="preserve"> Губернатора Ленинградской области от 20.03.2023 N 15-пг)</w:t>
      </w:r>
      <w:r/>
    </w:p>
    <w:p>
      <w:pPr>
        <w:pStyle w:val="836"/>
        <w:ind w:firstLine="540"/>
        <w:jc w:val="both"/>
        <w:spacing w:before="220"/>
      </w:pPr>
      <w:r>
        <w:t xml:space="preserve">Иные понятия и термины, используемые в настоящем Положении, применяются в значениях, определяемых законодательством Российской Федерации и Ленинградской области.</w:t>
      </w:r>
      <w:r/>
    </w:p>
    <w:p>
      <w:pPr>
        <w:pStyle w:val="836"/>
        <w:ind w:firstLine="540"/>
        <w:jc w:val="both"/>
        <w:spacing w:before="220"/>
      </w:pPr>
      <w:r>
        <w:t xml:space="preserve">1.4. Лучшие молодежные проекты определяются в результате проведения Конкурса на основании решения комиссии по проведению Конкурса (далее - Комиссия).</w:t>
      </w:r>
      <w:r/>
    </w:p>
    <w:p>
      <w:pPr>
        <w:pStyle w:val="836"/>
        <w:ind w:firstLine="540"/>
        <w:jc w:val="both"/>
        <w:spacing w:before="220"/>
      </w:pPr>
      <w:r>
        <w:t xml:space="preserve">1.5. Конкурс является открытым.</w:t>
      </w:r>
      <w:r/>
    </w:p>
    <w:p>
      <w:pPr>
        <w:pStyle w:val="836"/>
        <w:ind w:firstLine="540"/>
        <w:jc w:val="both"/>
        <w:spacing w:before="220"/>
      </w:pPr>
      <w:r>
        <w:t xml:space="preserve">1.6. Критерии оценки заявок, положение о Комисс</w:t>
      </w:r>
      <w:r>
        <w:t xml:space="preserve">ии и ее</w:t>
      </w:r>
      <w:r>
        <w:t xml:space="preserve"> состав утверждаются нормативным правовым актом комитета по молодежной политике Ленинградской области (далее - Комитет).</w:t>
      </w:r>
      <w:r/>
    </w:p>
    <w:p>
      <w:pPr>
        <w:pStyle w:val="836"/>
        <w:ind w:firstLine="540"/>
        <w:jc w:val="both"/>
        <w:spacing w:before="220"/>
      </w:pPr>
      <w:r>
        <w:t xml:space="preserve">1.7. Решения Комиссии принимаются простым большинством голосов при условии присутс</w:t>
      </w:r>
      <w:r>
        <w:t xml:space="preserve">твия на заседании Комиссии не менее половины численного состава Комиссии. В случае равенства голосов решающим является голос председателя Комиссии. Решения Комиссии оформляются протоколом, который подписывается председателем Комиссии и секретарем Комиссии.</w:t>
      </w:r>
      <w:r/>
    </w:p>
    <w:p>
      <w:pPr>
        <w:pStyle w:val="836"/>
        <w:ind w:firstLine="540"/>
        <w:jc w:val="both"/>
        <w:spacing w:before="220"/>
      </w:pPr>
      <w:r>
        <w:t xml:space="preserve">1.8. В качестве участников Конкурса выступают граждане Российской Федерации в возрасте от 14 до 35 лет включительно, зарегистрированные, в том числе по месту пребывания, в Ленинградской области, подавшие заявки для участия в Конкурсе (далее - заявки).</w:t>
      </w:r>
      <w:r/>
    </w:p>
    <w:p>
      <w:pPr>
        <w:pStyle w:val="836"/>
        <w:ind w:firstLine="540"/>
        <w:jc w:val="both"/>
        <w:spacing w:before="220"/>
      </w:pPr>
      <w:r>
        <w:t xml:space="preserve">К участию в Конкурсе допускаются лица, реализующие (планирующие реализацию) молодежные проекты в текущем году на территории Ленинградской области.</w:t>
      </w:r>
      <w:r/>
    </w:p>
    <w:p>
      <w:pPr>
        <w:pStyle w:val="836"/>
        <w:jc w:val="both"/>
      </w:pPr>
      <w:r>
        <w:t xml:space="preserve">(</w:t>
      </w:r>
      <w:r>
        <w:t xml:space="preserve">п</w:t>
      </w:r>
      <w:r>
        <w:t xml:space="preserve">. 1.8 в ред. </w:t>
      </w:r>
      <w:hyperlink r:id="rId18" w:tooltip="https://login.consultant.ru/link/?req=doc&amp;base=SPB&amp;n=270932&amp;dst=100008" w:history="1">
        <w:r>
          <w:rPr>
            <w:color w:val="0000ff"/>
          </w:rPr>
          <w:t xml:space="preserve">Постановления</w:t>
        </w:r>
      </w:hyperlink>
      <w:r>
        <w:t xml:space="preserve"> Губернатора Ленинградской области от 20.03.2023 N 15-пг)</w:t>
      </w:r>
      <w:r/>
    </w:p>
    <w:p>
      <w:pPr>
        <w:pStyle w:val="836"/>
        <w:ind w:firstLine="540"/>
        <w:jc w:val="both"/>
        <w:spacing w:before="220"/>
      </w:pPr>
      <w:r/>
      <w:bookmarkStart w:id="1" w:name="P56"/>
      <w:r/>
      <w:bookmarkEnd w:id="1"/>
      <w:r>
        <w:t xml:space="preserve">1.9. Направления Конкурса:</w:t>
      </w:r>
      <w:r/>
    </w:p>
    <w:p>
      <w:pPr>
        <w:pStyle w:val="836"/>
        <w:ind w:firstLine="540"/>
        <w:jc w:val="both"/>
        <w:spacing w:before="220"/>
      </w:pPr>
      <w:r>
        <w:t xml:space="preserve">1.9.1. Воспитание гражданственности, патриотизма, преемственности традиций, уважение к отечественной истории, историческим, национальным и иным традициям народов Российской Федерации и Ленинградской области.</w:t>
      </w:r>
      <w:r/>
    </w:p>
    <w:p>
      <w:pPr>
        <w:pStyle w:val="836"/>
        <w:ind w:firstLine="540"/>
        <w:jc w:val="both"/>
        <w:spacing w:before="220"/>
      </w:pPr>
      <w:r>
        <w:t xml:space="preserve">1.9.2. Поддержка деятельности, направленной на экологическое просвещение молодежи и реализацию проектов в сфере экологии.</w:t>
      </w:r>
      <w:r/>
    </w:p>
    <w:p>
      <w:pPr>
        <w:pStyle w:val="836"/>
        <w:ind w:firstLine="540"/>
        <w:jc w:val="both"/>
        <w:spacing w:before="220"/>
      </w:pPr>
      <w:r>
        <w:t xml:space="preserve">1.9.3. Поддержка деятельности по созданию и распространению в средствах массовой информации, в том </w:t>
      </w:r>
      <w:r>
        <w:t xml:space="preserve">числе в информационно-телекоммуникационной сети "Интернет", произведений науки, искусства, литературы и других произведений, направленных на укрепление гражданской идентичности, патриотическое воспитание молодежи и духовно-нравственное воспитание молодежи.</w:t>
      </w:r>
      <w:r/>
    </w:p>
    <w:p>
      <w:pPr>
        <w:pStyle w:val="836"/>
        <w:ind w:firstLine="540"/>
        <w:jc w:val="both"/>
        <w:spacing w:before="220"/>
      </w:pPr>
      <w:r>
        <w:t xml:space="preserve">1.9.4. Содействие общественной деятельности, направленной на поддержку молодежи, и деятельности молодежных консультативных совещательных органов.</w:t>
      </w:r>
      <w:r/>
    </w:p>
    <w:p>
      <w:pPr>
        <w:pStyle w:val="836"/>
        <w:ind w:firstLine="540"/>
        <w:jc w:val="both"/>
        <w:spacing w:before="220"/>
      </w:pPr>
      <w:r>
        <w:t xml:space="preserve">1.9.5. Поддержка молодых семей, содействие сохранению и укреплению традиционных семейных ценностей и семейного образа жизни в молодежной среде, создание условий для обеспечения ответственного родительства среди молодежи.</w:t>
      </w:r>
      <w:r/>
    </w:p>
    <w:p>
      <w:pPr>
        <w:pStyle w:val="836"/>
        <w:ind w:firstLine="540"/>
        <w:jc w:val="both"/>
        <w:spacing w:before="220"/>
      </w:pPr>
      <w:r>
        <w:t xml:space="preserve">1.9.6. Содействие образованию молодежи, научной, научно-технической деятельности молодежи, повышению мотивации у молодых граждан к получению новых знаний, в том числе путем самообразования.</w:t>
      </w:r>
      <w:r/>
    </w:p>
    <w:p>
      <w:pPr>
        <w:pStyle w:val="836"/>
        <w:ind w:firstLine="540"/>
        <w:jc w:val="both"/>
        <w:spacing w:before="220"/>
      </w:pPr>
      <w:r>
        <w:t xml:space="preserve">1.9.7. Содействие молодежи в формировании общественных пространств, объектов общего пользования и комфортной городской среды.</w:t>
      </w:r>
      <w:r/>
    </w:p>
    <w:p>
      <w:pPr>
        <w:pStyle w:val="836"/>
        <w:ind w:firstLine="540"/>
        <w:jc w:val="both"/>
        <w:spacing w:before="220"/>
      </w:pPr>
      <w:r>
        <w:t xml:space="preserve">1.9.8. Содействие здоровому образу жизни молодежи и его популяризации в молодежной среде, поддержка проектов молодежи, направленных на решение социальных задач через развитие физической культуры и спорта.</w:t>
      </w:r>
      <w:r/>
    </w:p>
    <w:p>
      <w:pPr>
        <w:pStyle w:val="836"/>
        <w:ind w:firstLine="540"/>
        <w:jc w:val="both"/>
        <w:spacing w:before="220"/>
      </w:pPr>
      <w:r>
        <w:t xml:space="preserve">1.9.9. Содействие участию молодежи в добровольческой (волонтерской) деятельности.</w:t>
      </w:r>
      <w:r/>
    </w:p>
    <w:p>
      <w:pPr>
        <w:pStyle w:val="836"/>
        <w:ind w:firstLine="540"/>
        <w:jc w:val="both"/>
        <w:spacing w:before="220"/>
      </w:pPr>
      <w:r>
        <w:t xml:space="preserve">1.9.10. Поддержка молодых граждан, оказавших</w:t>
      </w:r>
      <w:r>
        <w:t xml:space="preserve">ся в трудной жизненной ситуации, инвалидов и лиц с ограниченными возможностями здоровья из числа молодых граждан, лиц из числа детей-сирот и детей, оставшихся без попечения родителей, а также содействие в оказании социально-психологической помощи молодежи.</w:t>
      </w:r>
      <w:r/>
    </w:p>
    <w:p>
      <w:pPr>
        <w:pStyle w:val="836"/>
        <w:ind w:firstLine="540"/>
        <w:jc w:val="both"/>
        <w:spacing w:before="220"/>
      </w:pPr>
      <w:r>
        <w:t xml:space="preserve">1.9.11. Поддержка инициатив участников регионального отделения Общероссийского общественно-государственного движения детей и молодежи "Движение Первых" Ленинградской области.</w:t>
      </w:r>
      <w:r/>
    </w:p>
    <w:p>
      <w:pPr>
        <w:pStyle w:val="836"/>
        <w:jc w:val="both"/>
      </w:pPr>
      <w:r>
        <w:t xml:space="preserve">(</w:t>
      </w:r>
      <w:r>
        <w:t xml:space="preserve">п</w:t>
      </w:r>
      <w:r>
        <w:t xml:space="preserve">. 1.9 в ред. </w:t>
      </w:r>
      <w:hyperlink r:id="rId19" w:tooltip="https://login.consultant.ru/link/?req=doc&amp;base=SPB&amp;n=308314&amp;dst=100006" w:history="1">
        <w:r>
          <w:rPr>
            <w:color w:val="0000ff"/>
          </w:rPr>
          <w:t xml:space="preserve">Постановления</w:t>
        </w:r>
      </w:hyperlink>
      <w:r>
        <w:t xml:space="preserve"> Губернатора Ленинградской области от 20.03.2025 N 39-пг)</w:t>
      </w:r>
      <w:r/>
    </w:p>
    <w:p>
      <w:pPr>
        <w:pStyle w:val="836"/>
        <w:ind w:firstLine="540"/>
        <w:jc w:val="both"/>
        <w:spacing w:before="220"/>
      </w:pPr>
      <w:r>
        <w:t xml:space="preserve">1.10. Организационно-техническое обеспечение проведения Конкурса и деятельности Комиссии осуществляет Комитет.</w:t>
      </w:r>
      <w:r/>
    </w:p>
    <w:p>
      <w:pPr>
        <w:pStyle w:val="836"/>
        <w:ind w:firstLine="540"/>
        <w:jc w:val="both"/>
      </w:pPr>
      <w:r/>
      <w:r/>
    </w:p>
    <w:p>
      <w:pPr>
        <w:pStyle w:val="837"/>
        <w:jc w:val="center"/>
        <w:outlineLvl w:val="1"/>
      </w:pPr>
      <w:r>
        <w:t xml:space="preserve">2. Порядок проведения Конкурса</w:t>
      </w:r>
      <w:r/>
    </w:p>
    <w:p>
      <w:pPr>
        <w:pStyle w:val="836"/>
        <w:ind w:firstLine="540"/>
        <w:jc w:val="both"/>
      </w:pPr>
      <w:r/>
      <w:r/>
    </w:p>
    <w:p>
      <w:pPr>
        <w:pStyle w:val="836"/>
        <w:ind w:firstLine="540"/>
        <w:jc w:val="both"/>
      </w:pPr>
      <w:r/>
      <w:bookmarkStart w:id="2" w:name="P73"/>
      <w:r/>
      <w:bookmarkEnd w:id="2"/>
      <w:r>
        <w:t xml:space="preserve">2.1. Участники Конкурса подают заявки и прилагаемые к ним документы в Комитет в течение 30 календарных дней со дня размещения Комитетом на официальном сайте Комитета в информационно-телекоммуникационной сети "Интернет" информации о проведении Конкурса.</w:t>
      </w:r>
      <w:r/>
    </w:p>
    <w:p>
      <w:pPr>
        <w:pStyle w:val="836"/>
        <w:ind w:firstLine="540"/>
        <w:jc w:val="both"/>
        <w:spacing w:before="220"/>
      </w:pPr>
      <w:r>
        <w:t xml:space="preserve">Каждый участник Конкурса имеет право подать на Конкурс не более одной заявки.</w:t>
      </w:r>
      <w:r/>
    </w:p>
    <w:p>
      <w:pPr>
        <w:pStyle w:val="836"/>
        <w:ind w:firstLine="540"/>
        <w:jc w:val="both"/>
        <w:spacing w:before="220"/>
      </w:pPr>
      <w:r>
        <w:t xml:space="preserve">2.2. Форма заявки, перечень прилагаемых к ней документов, требования к их оформлению и способ подачи заявки утверждаются нормативным правовым актом Комитета.</w:t>
      </w:r>
      <w:r/>
    </w:p>
    <w:p>
      <w:pPr>
        <w:pStyle w:val="836"/>
        <w:ind w:firstLine="540"/>
        <w:jc w:val="both"/>
        <w:spacing w:before="220"/>
      </w:pPr>
      <w:r>
        <w:t xml:space="preserve">2.3. Заявки и прилагаемые к ним документы, представленные после срока, указанного в </w:t>
      </w:r>
      <w:hyperlink w:tooltip="#P73" w:anchor="P73" w:history="1">
        <w:r>
          <w:rPr>
            <w:color w:val="0000ff"/>
          </w:rPr>
          <w:t xml:space="preserve">пункте 2.1</w:t>
        </w:r>
      </w:hyperlink>
      <w:r>
        <w:t xml:space="preserve"> настоящего Положения, не принимаются и не рассматриваются.</w:t>
      </w:r>
      <w:r/>
    </w:p>
    <w:p>
      <w:pPr>
        <w:pStyle w:val="836"/>
        <w:ind w:firstLine="540"/>
        <w:jc w:val="both"/>
        <w:spacing w:before="220"/>
      </w:pPr>
      <w:r>
        <w:t xml:space="preserve">2.4. Конкурс проводится ежегодно в два этапа.</w:t>
      </w:r>
      <w:r/>
    </w:p>
    <w:p>
      <w:pPr>
        <w:pStyle w:val="836"/>
        <w:ind w:firstLine="540"/>
        <w:jc w:val="both"/>
        <w:spacing w:before="220"/>
      </w:pPr>
      <w:r>
        <w:t xml:space="preserve">2.4.1. На первом этапе Конкурса в течение пяти рабочих дней со дня окончания срока приема заявок, указанного в </w:t>
      </w:r>
      <w:hyperlink w:tooltip="#P73" w:anchor="P73" w:history="1">
        <w:r>
          <w:rPr>
            <w:color w:val="0000ff"/>
          </w:rPr>
          <w:t xml:space="preserve">пункте 2.1</w:t>
        </w:r>
      </w:hyperlink>
      <w:r>
        <w:t xml:space="preserve"> настоящего Положения, Комитет передает заявки и прилагаемые к ним документы в Комиссию для проведения оценки заявок в соответствии с критериями, утверждаемыми нормативным правовым актом Комитета.</w:t>
      </w:r>
      <w:r/>
    </w:p>
    <w:p>
      <w:pPr>
        <w:pStyle w:val="836"/>
        <w:ind w:firstLine="540"/>
        <w:jc w:val="both"/>
        <w:spacing w:before="220"/>
      </w:pPr>
      <w:r>
        <w:t xml:space="preserve">Комиссия проводит оценку заявок в течение 10 календарных дней со дня окончания срока приема заявок, указанного в </w:t>
      </w:r>
      <w:hyperlink w:tooltip="#P73" w:anchor="P73" w:history="1">
        <w:r>
          <w:rPr>
            <w:color w:val="0000ff"/>
          </w:rPr>
          <w:t xml:space="preserve">пункте 2.1</w:t>
        </w:r>
      </w:hyperlink>
      <w:r>
        <w:t xml:space="preserve"> настоящего Положения, и в течение пяти рабочих дней со дня окончания проведения оценки заявок принимает решение об утверждении перечня заявок, прошедших во второй этап Конкурса (далее - решение).</w:t>
      </w:r>
      <w:r/>
    </w:p>
    <w:p>
      <w:pPr>
        <w:pStyle w:val="836"/>
        <w:ind w:firstLine="540"/>
        <w:jc w:val="both"/>
        <w:spacing w:before="220"/>
      </w:pPr>
      <w:r>
        <w:t xml:space="preserve">Комиссия в течение двух рабочих дней со дня принятия решения направляет в Комитет перечень заявок, прошедших во второй этап Конкурса, который в течение двух рабочих дней </w:t>
      </w:r>
      <w:r>
        <w:t xml:space="preserve">с даты получения</w:t>
      </w:r>
      <w:r>
        <w:t xml:space="preserve"> размещается Комитетом на официальном сайте Комитета в информационно-телекоммуникационной сети "Интернет".</w:t>
      </w:r>
      <w:r/>
    </w:p>
    <w:p>
      <w:pPr>
        <w:pStyle w:val="836"/>
        <w:ind w:firstLine="540"/>
        <w:jc w:val="both"/>
        <w:spacing w:before="220"/>
      </w:pPr>
      <w:r>
        <w:t xml:space="preserve">Комитет в течение двух рабочих дней со дня размещения перечня заявок, прошедших во второй этап Конкурса, размещает информацию о сроках проведения второго этапа конкурса на официальном сайте Комитета в информационно-телекоммуникационной сети "Интернет".</w:t>
      </w:r>
      <w:r/>
    </w:p>
    <w:p>
      <w:pPr>
        <w:pStyle w:val="836"/>
        <w:jc w:val="both"/>
      </w:pPr>
      <w:r>
        <w:t xml:space="preserve">(п. 2.4.1 в ред. </w:t>
      </w:r>
      <w:hyperlink r:id="rId20" w:tooltip="https://login.consultant.ru/link/?req=doc&amp;base=SPB&amp;n=308314&amp;dst=100019" w:history="1">
        <w:r>
          <w:rPr>
            <w:color w:val="0000ff"/>
          </w:rPr>
          <w:t xml:space="preserve">Постановления</w:t>
        </w:r>
      </w:hyperlink>
      <w:r>
        <w:t xml:space="preserve"> Губернатора Ленинградской области от 20.03.2025 N 39-пг)</w:t>
      </w:r>
      <w:r/>
    </w:p>
    <w:p>
      <w:pPr>
        <w:pStyle w:val="836"/>
        <w:ind w:firstLine="540"/>
        <w:jc w:val="both"/>
        <w:spacing w:before="220"/>
      </w:pPr>
      <w:r>
        <w:t xml:space="preserve">2.4.2. Второй этап Конкурса проводится в течение 14 календарных дней </w:t>
      </w:r>
      <w:r>
        <w:t xml:space="preserve">с даты размещения</w:t>
      </w:r>
      <w:r>
        <w:t xml:space="preserve"> перечня заявок, прошедших во второй</w:t>
      </w:r>
      <w:r>
        <w:t xml:space="preserve"> этап Конкурса, на официальном сайте Комитета в информационно-телекоммуникационной сети "Интернет" и включает в себя презентацию молодежных проектов Комиссии. Критерии оценки презентаций молодежных проектов утверждаются нормативным правовым актом Комитета.</w:t>
      </w:r>
      <w:r/>
    </w:p>
    <w:p>
      <w:pPr>
        <w:pStyle w:val="836"/>
        <w:jc w:val="both"/>
      </w:pPr>
      <w:r>
        <w:t xml:space="preserve">(в ред. </w:t>
      </w:r>
      <w:hyperlink r:id="rId21" w:tooltip="https://login.consultant.ru/link/?req=doc&amp;base=SPB&amp;n=308314&amp;dst=100024" w:history="1">
        <w:r>
          <w:rPr>
            <w:color w:val="0000ff"/>
          </w:rPr>
          <w:t xml:space="preserve">Постановления</w:t>
        </w:r>
      </w:hyperlink>
      <w:r>
        <w:t xml:space="preserve"> Губернатора Ленинградской области от 20.03.2025 N 39-пг)</w:t>
      </w:r>
      <w:r/>
    </w:p>
    <w:p>
      <w:pPr>
        <w:pStyle w:val="836"/>
        <w:ind w:firstLine="540"/>
        <w:jc w:val="both"/>
        <w:spacing w:before="220"/>
      </w:pPr>
      <w:r>
        <w:t xml:space="preserve">2.5. Комиссия в течение пяти рабочих дней со дня окончания второго этапа Конкурса принимает решение о победителях Конкурса. Решение Комиссии оформляется протоколом, который подписывается председателем Комиссии и секретарем Комиссии.</w:t>
      </w:r>
      <w:r/>
    </w:p>
    <w:p>
      <w:pPr>
        <w:pStyle w:val="836"/>
        <w:jc w:val="both"/>
      </w:pPr>
      <w:r>
        <w:t xml:space="preserve">(в ред. </w:t>
      </w:r>
      <w:hyperlink r:id="rId22" w:tooltip="https://login.consultant.ru/link/?req=doc&amp;base=SPB&amp;n=308314&amp;dst=100025" w:history="1">
        <w:r>
          <w:rPr>
            <w:color w:val="0000ff"/>
          </w:rPr>
          <w:t xml:space="preserve">Постановления</w:t>
        </w:r>
      </w:hyperlink>
      <w:r>
        <w:t xml:space="preserve"> Губернатора Ленинградской области от 20.03.2025 N 39-пг)</w:t>
      </w:r>
      <w:r/>
    </w:p>
    <w:p>
      <w:pPr>
        <w:pStyle w:val="836"/>
        <w:ind w:firstLine="540"/>
        <w:jc w:val="both"/>
        <w:spacing w:before="220"/>
      </w:pPr>
      <w:r>
        <w:t xml:space="preserve">2.6. Комиссия направляет в Комитет решение о победителях Конкурса в течение двух рабочих дней со дня его принятия.</w:t>
      </w:r>
      <w:r/>
    </w:p>
    <w:p>
      <w:pPr>
        <w:pStyle w:val="836"/>
        <w:jc w:val="both"/>
      </w:pPr>
      <w:r>
        <w:t xml:space="preserve">(</w:t>
      </w:r>
      <w:r>
        <w:t xml:space="preserve">в</w:t>
      </w:r>
      <w:r>
        <w:t xml:space="preserve"> ред. </w:t>
      </w:r>
      <w:hyperlink r:id="rId23" w:tooltip="https://login.consultant.ru/link/?req=doc&amp;base=SPB&amp;n=308314&amp;dst=100026" w:history="1">
        <w:r>
          <w:rPr>
            <w:color w:val="0000ff"/>
          </w:rPr>
          <w:t xml:space="preserve">Постановления</w:t>
        </w:r>
      </w:hyperlink>
      <w:r>
        <w:t xml:space="preserve"> Губернатора Ленинградской области от 20.03.2025 N 39-пг)</w:t>
      </w:r>
      <w:r/>
    </w:p>
    <w:p>
      <w:pPr>
        <w:pStyle w:val="836"/>
        <w:ind w:firstLine="540"/>
        <w:jc w:val="both"/>
        <w:spacing w:before="220"/>
      </w:pPr>
      <w:r>
        <w:t xml:space="preserve">2.7. В течение 20 дней со дня получения решения Комиссии о победителях Конкурса Комитет представляет Губернатору Ленинградской области проект распоряжения Губернатора Ленинградской области о победителях Конкурса.</w:t>
      </w:r>
      <w:r/>
    </w:p>
    <w:p>
      <w:pPr>
        <w:pStyle w:val="836"/>
        <w:jc w:val="both"/>
      </w:pPr>
      <w:r>
        <w:t xml:space="preserve">(</w:t>
      </w:r>
      <w:r>
        <w:t xml:space="preserve">в</w:t>
      </w:r>
      <w:r>
        <w:t xml:space="preserve"> ред. </w:t>
      </w:r>
      <w:hyperlink r:id="rId24" w:tooltip="https://login.consultant.ru/link/?req=doc&amp;base=SPB&amp;n=308314&amp;dst=100027" w:history="1">
        <w:r>
          <w:rPr>
            <w:color w:val="0000ff"/>
          </w:rPr>
          <w:t xml:space="preserve">Постановления</w:t>
        </w:r>
      </w:hyperlink>
      <w:r>
        <w:t xml:space="preserve"> Губернатора Ленинградской области от 20.03.2025 N 39-пг)</w:t>
      </w:r>
      <w:r/>
    </w:p>
    <w:p>
      <w:pPr>
        <w:pStyle w:val="836"/>
        <w:ind w:firstLine="540"/>
        <w:jc w:val="both"/>
        <w:spacing w:before="220"/>
      </w:pPr>
      <w:r>
        <w:t xml:space="preserve">2.8. Распоряжение Губернатора Ленинградской области о победителях Конкурса в течение пяти рабочих дней </w:t>
      </w:r>
      <w:r>
        <w:t xml:space="preserve">с даты</w:t>
      </w:r>
      <w:r>
        <w:t xml:space="preserve"> его вступления в силу размещается Комитетом на официальном сайте Комитета в информационно-телекоммуникационной сети "Интернет".</w:t>
      </w:r>
      <w:r/>
    </w:p>
    <w:p>
      <w:pPr>
        <w:pStyle w:val="836"/>
        <w:ind w:firstLine="540"/>
        <w:jc w:val="both"/>
      </w:pPr>
      <w:r/>
      <w:r/>
    </w:p>
    <w:p>
      <w:pPr>
        <w:pStyle w:val="837"/>
        <w:jc w:val="center"/>
        <w:outlineLvl w:val="1"/>
      </w:pPr>
      <w:r>
        <w:t xml:space="preserve">3. Предоставление финансовой поддержки молодежных инициатив</w:t>
      </w:r>
      <w:r/>
    </w:p>
    <w:p>
      <w:pPr>
        <w:pStyle w:val="837"/>
        <w:jc w:val="center"/>
      </w:pPr>
      <w:r>
        <w:t xml:space="preserve">победителям Конкурса</w:t>
      </w:r>
      <w:r/>
    </w:p>
    <w:p>
      <w:pPr>
        <w:pStyle w:val="836"/>
        <w:ind w:firstLine="540"/>
        <w:jc w:val="both"/>
      </w:pPr>
      <w:r/>
      <w:r/>
    </w:p>
    <w:p>
      <w:pPr>
        <w:pStyle w:val="836"/>
        <w:ind w:firstLine="540"/>
        <w:jc w:val="both"/>
      </w:pPr>
      <w:r>
        <w:t xml:space="preserve">3.1. По результатам проведения Конкурса определяются по три победителя по каждому направлению Конкурса, указанному в </w:t>
      </w:r>
      <w:hyperlink w:tooltip="#P56" w:anchor="P56" w:history="1">
        <w:r>
          <w:rPr>
            <w:color w:val="0000ff"/>
          </w:rPr>
          <w:t xml:space="preserve">пункте 1.9</w:t>
        </w:r>
      </w:hyperlink>
      <w:r>
        <w:t xml:space="preserve"> настоящего Положения.</w:t>
      </w:r>
      <w:r/>
    </w:p>
    <w:p>
      <w:pPr>
        <w:pStyle w:val="836"/>
        <w:ind w:firstLine="540"/>
        <w:jc w:val="both"/>
        <w:spacing w:before="220"/>
      </w:pPr>
      <w:r>
        <w:t xml:space="preserve">3.2. Победителям Конкурса по каждому направлению Конкурса оказывается финансовая поддержка молодежных инициатив в размере 350 тысяч рублей, в том числе:</w:t>
      </w:r>
      <w:r/>
    </w:p>
    <w:p>
      <w:pPr>
        <w:pStyle w:val="836"/>
        <w:ind w:firstLine="540"/>
        <w:jc w:val="both"/>
        <w:spacing w:before="220"/>
      </w:pPr>
      <w:r>
        <w:t xml:space="preserve">за первое место - 200 тысяч рублей;</w:t>
      </w:r>
      <w:r/>
    </w:p>
    <w:p>
      <w:pPr>
        <w:pStyle w:val="836"/>
        <w:ind w:firstLine="540"/>
        <w:jc w:val="both"/>
        <w:spacing w:before="220"/>
      </w:pPr>
      <w:r>
        <w:t xml:space="preserve">за второе место - 100 тысяч рублей;</w:t>
      </w:r>
      <w:r/>
    </w:p>
    <w:p>
      <w:pPr>
        <w:pStyle w:val="836"/>
        <w:ind w:firstLine="540"/>
        <w:jc w:val="both"/>
        <w:spacing w:before="220"/>
      </w:pPr>
      <w:r>
        <w:t xml:space="preserve">за третье место - 50 тысяч рублей.</w:t>
      </w:r>
      <w:r/>
    </w:p>
    <w:p>
      <w:pPr>
        <w:pStyle w:val="836"/>
        <w:ind w:firstLine="540"/>
        <w:jc w:val="both"/>
        <w:spacing w:before="220"/>
      </w:pPr>
      <w:r>
        <w:t xml:space="preserve">3.3. Победителям Конкурса вручается диплом о признании победителями с приложением выписки из распоряжения Губернатора Ленинградской области о победителях Конкурса.</w:t>
      </w:r>
      <w:r/>
    </w:p>
    <w:p>
      <w:pPr>
        <w:pStyle w:val="836"/>
        <w:ind w:firstLine="540"/>
        <w:jc w:val="both"/>
        <w:spacing w:before="220"/>
      </w:pPr>
      <w:r>
        <w:t xml:space="preserve">3.4. Победителям Конкурса для получения финансовой поддержки молодежных инициатив необходимо в течение 10 рабочих дней </w:t>
      </w:r>
      <w:r>
        <w:t xml:space="preserve">с даты вступления</w:t>
      </w:r>
      <w:r>
        <w:t xml:space="preserve"> в силу распоряжения Губернатора Ленинградской области о победителях Конкурса предоставить в Комитет следующие документы:</w:t>
      </w:r>
      <w:r/>
    </w:p>
    <w:p>
      <w:pPr>
        <w:pStyle w:val="836"/>
        <w:ind w:firstLine="540"/>
        <w:jc w:val="both"/>
        <w:spacing w:before="220"/>
      </w:pPr>
      <w:r>
        <w:t xml:space="preserve">личное заявление о перечислении денежных средств на конкретный расчетный счет, в том числе на расчетный счет электронной карты ЕКП "</w:t>
      </w:r>
      <w:r>
        <w:t xml:space="preserve">Ленинградская</w:t>
      </w:r>
      <w:r>
        <w:t xml:space="preserve">" - при наличии;</w:t>
      </w:r>
      <w:r/>
    </w:p>
    <w:p>
      <w:pPr>
        <w:pStyle w:val="836"/>
        <w:jc w:val="both"/>
      </w:pPr>
      <w:r>
        <w:t xml:space="preserve">(в ред. </w:t>
      </w:r>
      <w:hyperlink r:id="rId25" w:tooltip="https://login.consultant.ru/link/?req=doc&amp;base=SPB&amp;n=322747&amp;dst=100008" w:history="1">
        <w:r>
          <w:rPr>
            <w:color w:val="0000ff"/>
          </w:rPr>
          <w:t xml:space="preserve">Постановления</w:t>
        </w:r>
      </w:hyperlink>
      <w:r>
        <w:t xml:space="preserve"> Губернатора Ленинградской области от 29.12.2025 N 166-пг)</w:t>
      </w:r>
      <w:r/>
    </w:p>
    <w:p>
      <w:pPr>
        <w:pStyle w:val="836"/>
        <w:ind w:firstLine="540"/>
        <w:jc w:val="both"/>
        <w:spacing w:before="220"/>
      </w:pPr>
      <w:r>
        <w:t xml:space="preserve">справка с места учебы (работы);</w:t>
      </w:r>
      <w:r/>
    </w:p>
    <w:p>
      <w:pPr>
        <w:pStyle w:val="836"/>
        <w:ind w:firstLine="540"/>
        <w:jc w:val="both"/>
        <w:spacing w:before="220"/>
      </w:pPr>
      <w:r>
        <w:t xml:space="preserve">копия паспорта (вторая, третья и пятая страницы);</w:t>
      </w:r>
      <w:r/>
    </w:p>
    <w:p>
      <w:pPr>
        <w:pStyle w:val="836"/>
        <w:ind w:firstLine="540"/>
        <w:jc w:val="both"/>
        <w:spacing w:before="220"/>
      </w:pPr>
      <w:r>
        <w:t xml:space="preserve">банковские реквизиты расчетного счета для перевода;</w:t>
      </w:r>
      <w:r/>
    </w:p>
    <w:p>
      <w:pPr>
        <w:pStyle w:val="836"/>
        <w:ind w:firstLine="540"/>
        <w:jc w:val="both"/>
        <w:spacing w:before="220"/>
      </w:pPr>
      <w:r>
        <w:t xml:space="preserve">согласие на обработку персональных данных.</w:t>
      </w:r>
      <w:r/>
    </w:p>
    <w:p>
      <w:pPr>
        <w:pStyle w:val="836"/>
        <w:ind w:firstLine="540"/>
        <w:jc w:val="both"/>
        <w:spacing w:before="220"/>
      </w:pPr>
      <w:r>
        <w:t xml:space="preserve">3.5. Выплата финансовой поддержки молодежных инициатив победителям Конкурса осуществляется Комитетом в течение 30 календарных дней </w:t>
      </w:r>
      <w:r>
        <w:t xml:space="preserve">с даты вступления</w:t>
      </w:r>
      <w:r>
        <w:t xml:space="preserve"> в силу распоряжения Губернатора Ленинградской области о победителях Конкурса.</w:t>
      </w:r>
      <w:r/>
    </w:p>
    <w:p>
      <w:pPr>
        <w:pStyle w:val="836"/>
        <w:ind w:firstLine="540"/>
        <w:jc w:val="both"/>
        <w:spacing w:before="220"/>
      </w:pPr>
      <w:r>
        <w:t xml:space="preserve">3.6. Молодежным проектам победителей Конкурса дополнительно будет предоставлена организационная, методическая и информационная поддержка соответствующих органов исполнительной власти Ленинградской области в рамках их компетенции по направлениям Конкурса.</w:t>
      </w:r>
      <w:r/>
    </w:p>
    <w:p>
      <w:pPr>
        <w:pStyle w:val="836"/>
        <w:ind w:firstLine="540"/>
        <w:jc w:val="both"/>
        <w:spacing w:before="220"/>
      </w:pPr>
      <w:r>
        <w:t xml:space="preserve">3.7. Победителям Конкурса, получившим финансовую подде</w:t>
      </w:r>
      <w:r>
        <w:t xml:space="preserve">ржку молодежных инициатив, необходимо предоставлять в Комитет отчет о реализации молодежного проекта в течение 10 рабочих дней, следующих за датой окончания реализации молодежного проекта. Форма отчета утверждается нормативным правовым документом Комитета.</w:t>
      </w:r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r/>
      <w:bookmarkStart w:id="3" w:name="_GoBack"/>
      <w:r/>
      <w:bookmarkEnd w:id="3"/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7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38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SPB&amp;n=270932&amp;dst=100005" TargetMode="External"/><Relationship Id="rId9" Type="http://schemas.openxmlformats.org/officeDocument/2006/relationships/hyperlink" Target="https://login.consultant.ru/link/?req=doc&amp;base=SPB&amp;n=308314&amp;dst=100005" TargetMode="External"/><Relationship Id="rId10" Type="http://schemas.openxmlformats.org/officeDocument/2006/relationships/hyperlink" Target="https://login.consultant.ru/link/?req=doc&amp;base=SPB&amp;n=322747&amp;dst=100005" TargetMode="External"/><Relationship Id="rId11" Type="http://schemas.openxmlformats.org/officeDocument/2006/relationships/hyperlink" Target="https://login.consultant.ru/link/?req=doc&amp;base=SPB&amp;n=322747&amp;dst=100006" TargetMode="External"/><Relationship Id="rId12" Type="http://schemas.openxmlformats.org/officeDocument/2006/relationships/hyperlink" Target="https://login.consultant.ru/link/?req=doc&amp;base=SPB&amp;n=270932&amp;dst=100005" TargetMode="External"/><Relationship Id="rId13" Type="http://schemas.openxmlformats.org/officeDocument/2006/relationships/hyperlink" Target="https://login.consultant.ru/link/?req=doc&amp;base=SPB&amp;n=308314&amp;dst=100005" TargetMode="External"/><Relationship Id="rId14" Type="http://schemas.openxmlformats.org/officeDocument/2006/relationships/hyperlink" Target="https://login.consultant.ru/link/?req=doc&amp;base=SPB&amp;n=322747&amp;dst=100008" TargetMode="External"/><Relationship Id="rId15" Type="http://schemas.openxmlformats.org/officeDocument/2006/relationships/hyperlink" Target="https://login.consultant.ru/link/?req=doc&amp;base=LAW&amp;n=510608" TargetMode="External"/><Relationship Id="rId16" Type="http://schemas.openxmlformats.org/officeDocument/2006/relationships/hyperlink" Target="https://login.consultant.ru/link/?req=doc&amp;base=SPB&amp;n=313165&amp;dst=100048" TargetMode="External"/><Relationship Id="rId17" Type="http://schemas.openxmlformats.org/officeDocument/2006/relationships/hyperlink" Target="https://login.consultant.ru/link/?req=doc&amp;base=SPB&amp;n=270932&amp;dst=100006" TargetMode="External"/><Relationship Id="rId18" Type="http://schemas.openxmlformats.org/officeDocument/2006/relationships/hyperlink" Target="https://login.consultant.ru/link/?req=doc&amp;base=SPB&amp;n=270932&amp;dst=100008" TargetMode="External"/><Relationship Id="rId19" Type="http://schemas.openxmlformats.org/officeDocument/2006/relationships/hyperlink" Target="https://login.consultant.ru/link/?req=doc&amp;base=SPB&amp;n=308314&amp;dst=100006" TargetMode="External"/><Relationship Id="rId20" Type="http://schemas.openxmlformats.org/officeDocument/2006/relationships/hyperlink" Target="https://login.consultant.ru/link/?req=doc&amp;base=SPB&amp;n=308314&amp;dst=100019" TargetMode="External"/><Relationship Id="rId21" Type="http://schemas.openxmlformats.org/officeDocument/2006/relationships/hyperlink" Target="https://login.consultant.ru/link/?req=doc&amp;base=SPB&amp;n=308314&amp;dst=100024" TargetMode="External"/><Relationship Id="rId22" Type="http://schemas.openxmlformats.org/officeDocument/2006/relationships/hyperlink" Target="https://login.consultant.ru/link/?req=doc&amp;base=SPB&amp;n=308314&amp;dst=100025" TargetMode="External"/><Relationship Id="rId23" Type="http://schemas.openxmlformats.org/officeDocument/2006/relationships/hyperlink" Target="https://login.consultant.ru/link/?req=doc&amp;base=SPB&amp;n=308314&amp;dst=100026" TargetMode="External"/><Relationship Id="rId24" Type="http://schemas.openxmlformats.org/officeDocument/2006/relationships/hyperlink" Target="https://login.consultant.ru/link/?req=doc&amp;base=SPB&amp;n=308314&amp;dst=100027" TargetMode="External"/><Relationship Id="rId25" Type="http://schemas.openxmlformats.org/officeDocument/2006/relationships/hyperlink" Target="https://login.consultant.ru/link/?req=doc&amp;base=SPB&amp;n=322747&amp;dst=10000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Витальевна Мигулева</dc:creator>
  <cp:lastModifiedBy>nal_tarasova</cp:lastModifiedBy>
  <cp:revision>3</cp:revision>
  <dcterms:created xsi:type="dcterms:W3CDTF">2026-02-26T13:04:00Z</dcterms:created>
  <dcterms:modified xsi:type="dcterms:W3CDTF">2026-04-14T10:02:42Z</dcterms:modified>
</cp:coreProperties>
</file>