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3"/>
        <w:ind w:firstLine="709"/>
        <w:spacing w:after="298" w:line="260" w:lineRule="exact"/>
        <w:shd w:val="clear" w:color="auto" w:fill="auto"/>
        <w:tabs>
          <w:tab w:val="left" w:pos="1077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АДМИНИСТРАЦИЯ ЛЕНИНГРАДСКОЙ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3"/>
        <w:ind w:firstLine="709"/>
        <w:spacing w:after="0" w:line="312" w:lineRule="exact"/>
        <w:shd w:val="clear" w:color="auto" w:fill="auto"/>
        <w:tabs>
          <w:tab w:val="left" w:pos="1077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КОМИТЕТ ПО МОЛОДЕЖНОЙ ПОЛИТИКЕ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3"/>
        <w:ind w:firstLine="709"/>
        <w:spacing w:after="0" w:line="312" w:lineRule="exact"/>
        <w:shd w:val="clear" w:color="auto" w:fill="auto"/>
        <w:tabs>
          <w:tab w:val="left" w:pos="1077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4"/>
        <w:ind w:firstLine="709"/>
        <w:keepLines/>
        <w:keepNext/>
        <w:spacing w:line="300" w:lineRule="exact"/>
        <w:shd w:val="clear" w:color="auto" w:fill="auto"/>
        <w:tabs>
          <w:tab w:val="left" w:pos="10773" w:leader="none"/>
        </w:tabs>
        <w:rPr>
          <w:sz w:val="28"/>
          <w:szCs w:val="28"/>
        </w:rPr>
      </w:pPr>
      <w:r/>
      <w:bookmarkStart w:id="0" w:name="bookmark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4"/>
        <w:ind w:firstLine="709"/>
        <w:keepLines/>
        <w:keepNext/>
        <w:spacing w:line="300" w:lineRule="exact"/>
        <w:shd w:val="clear" w:color="auto" w:fill="auto"/>
        <w:tabs>
          <w:tab w:val="left" w:pos="1077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РАСПОРЯЖЕНИЕ</w:t>
      </w:r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tabs>
          <w:tab w:val="left" w:pos="1077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709"/>
        <w:jc w:val="center"/>
        <w:spacing w:line="240" w:lineRule="auto"/>
        <w:shd w:val="clear" w:color="auto" w:fill="auto"/>
        <w:tabs>
          <w:tab w:val="right" w:pos="3226" w:leader="none"/>
          <w:tab w:val="right" w:pos="3476" w:leader="none"/>
          <w:tab w:val="left" w:pos="10773" w:leader="none"/>
        </w:tabs>
        <w:rPr>
          <w:i/>
          <w:sz w:val="28"/>
          <w:szCs w:val="28"/>
        </w:rPr>
      </w:pPr>
      <w:r>
        <w:rPr>
          <w:sz w:val="28"/>
          <w:szCs w:val="28"/>
        </w:rPr>
        <w:t xml:space="preserve">______</w:t>
      </w:r>
      <w:r>
        <w:rPr>
          <w:sz w:val="28"/>
          <w:szCs w:val="28"/>
        </w:rPr>
        <w:t xml:space="preserve">______</w:t>
      </w:r>
      <w:r>
        <w:rPr>
          <w:sz w:val="28"/>
          <w:szCs w:val="28"/>
        </w:rPr>
        <w:t xml:space="preserve">__________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846"/>
        <w:ind w:left="1134" w:right="851"/>
        <w:spacing w:after="0" w:line="240" w:lineRule="auto"/>
        <w:shd w:val="clear" w:color="auto" w:fill="auto"/>
        <w:tabs>
          <w:tab w:val="left" w:pos="10773" w:leader="none"/>
        </w:tabs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</w:r>
      <w:r>
        <w:rPr>
          <w:b w:val="0"/>
          <w:i w:val="0"/>
          <w:sz w:val="28"/>
          <w:szCs w:val="28"/>
        </w:rPr>
      </w:r>
      <w:r>
        <w:rPr>
          <w:b w:val="0"/>
          <w:i w:val="0"/>
          <w:sz w:val="28"/>
          <w:szCs w:val="28"/>
        </w:rPr>
      </w:r>
    </w:p>
    <w:p>
      <w:pPr>
        <w:pStyle w:val="846"/>
        <w:ind w:left="1134" w:right="851"/>
        <w:spacing w:after="0" w:line="240" w:lineRule="auto"/>
        <w:shd w:val="clear" w:color="auto" w:fill="auto"/>
        <w:tabs>
          <w:tab w:val="left" w:pos="10773" w:leader="none"/>
        </w:tabs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</w:r>
      <w:r>
        <w:rPr>
          <w:b w:val="0"/>
          <w:i w:val="0"/>
          <w:sz w:val="28"/>
          <w:szCs w:val="28"/>
        </w:rPr>
      </w:r>
      <w:r>
        <w:rPr>
          <w:b w:val="0"/>
          <w:i w:val="0"/>
          <w:sz w:val="28"/>
          <w:szCs w:val="28"/>
        </w:rPr>
      </w:r>
    </w:p>
    <w:p>
      <w:pPr>
        <w:pStyle w:val="843"/>
        <w:spacing w:after="0" w:line="240" w:lineRule="auto"/>
        <w:shd w:val="clear" w:color="auto" w:fill="auto"/>
        <w:tabs>
          <w:tab w:val="left" w:pos="1077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в распоряжение комитета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3"/>
        <w:spacing w:after="0" w:line="240" w:lineRule="auto"/>
        <w:shd w:val="clear" w:color="auto" w:fill="auto"/>
        <w:tabs>
          <w:tab w:val="left" w:pos="1077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молодежной политике Ленинградской области от 28.04.2026 № Р-92/2026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3"/>
        <w:spacing w:after="0" w:line="240" w:lineRule="auto"/>
        <w:shd w:val="clear" w:color="auto" w:fill="auto"/>
        <w:tabs>
          <w:tab w:val="left" w:pos="1077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«О перемещении неизвестного воинского захоронения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3"/>
        <w:ind w:left="1134" w:right="851"/>
        <w:spacing w:after="0" w:line="240" w:lineRule="auto"/>
        <w:shd w:val="clear" w:color="auto" w:fill="auto"/>
        <w:tabs>
          <w:tab w:val="left" w:pos="1077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5"/>
        <w:ind w:firstLine="709"/>
        <w:spacing w:line="240" w:lineRule="auto"/>
        <w:shd w:val="clear" w:color="auto" w:fill="auto"/>
        <w:tabs>
          <w:tab w:val="left" w:pos="10773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</w:r>
      <w:r>
        <w:rPr>
          <w:sz w:val="28"/>
          <w:szCs w:val="28"/>
        </w:rPr>
        <w:t xml:space="preserve">пунктом</w:t>
      </w:r>
      <w:r>
        <w:rPr>
          <w:sz w:val="28"/>
          <w:szCs w:val="28"/>
        </w:rPr>
        <w:t xml:space="preserve"> 4 </w:t>
      </w:r>
      <w:r>
        <w:rPr>
          <w:sz w:val="28"/>
          <w:szCs w:val="28"/>
        </w:rPr>
        <w:t xml:space="preserve">порядка захоронения (перезахоронения) погибших при защите Отечества в Ленинградской области, утвержденного </w:t>
      </w:r>
      <w:r>
        <w:rPr>
          <w:sz w:val="28"/>
          <w:szCs w:val="28"/>
        </w:rPr>
        <w:t xml:space="preserve">приказ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комитета по молодежной политике Ленинградской области </w:t>
        <w:br/>
        <w:t xml:space="preserve">от 05.05.2022 № О-9/</w:t>
      </w:r>
      <w:r>
        <w:rPr>
          <w:sz w:val="28"/>
          <w:szCs w:val="28"/>
        </w:rPr>
        <w:t xml:space="preserve">2022, а также </w:t>
      </w:r>
      <w:r>
        <w:rPr>
          <w:sz w:val="28"/>
          <w:szCs w:val="28"/>
        </w:rPr>
        <w:t xml:space="preserve">на основании р</w:t>
      </w:r>
      <w:r>
        <w:rPr>
          <w:sz w:val="28"/>
          <w:szCs w:val="28"/>
        </w:rPr>
        <w:t xml:space="preserve">екомендаций Экспертного совета по вопросам увековечения памяти погибших при защите Отечества, увековечения памяти жертв геноцида с</w:t>
      </w:r>
      <w:r>
        <w:rPr>
          <w:sz w:val="28"/>
          <w:szCs w:val="28"/>
        </w:rPr>
        <w:t xml:space="preserve">оветского народа в период Великой Отечественной войны 1941-1945 годов (протокол от 16.10.2026 № 11/2026) внести изменение в распоряжение комитета по молодежной политике Ленинградской области от 28.04.2026 № Р-92/2026 «О перемещении неизвестного воинского захоронения», изложив пункт 1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5"/>
        <w:ind w:firstLine="709"/>
        <w:tabs>
          <w:tab w:val="left" w:pos="1077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Переместить неизвестное воинское захоронение, обнаруженное </w:t>
        <w:br/>
      </w:r>
      <w:r>
        <w:rPr>
          <w:rFonts w:ascii="Times New Roman" w:hAnsi="Times New Roman"/>
          <w:sz w:val="28"/>
          <w:szCs w:val="28"/>
          <w:highlight w:val="white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 xml:space="preserve">Приладожского городского поселения Кировского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(600 метров западнее </w:t>
        <w:br/>
        <w:t xml:space="preserve">урочища Апраксин городок), </w:t>
      </w:r>
      <w:r>
        <w:rPr>
          <w:rFonts w:ascii="Times New Roman" w:hAnsi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/>
          <w:sz w:val="28"/>
          <w:szCs w:val="28"/>
          <w:highlight w:val="white"/>
        </w:rPr>
        <w:t xml:space="preserve">а б</w:t>
      </w:r>
      <w:r>
        <w:rPr>
          <w:rFonts w:ascii="Times New Roman" w:hAnsi="Times New Roman"/>
          <w:sz w:val="28"/>
          <w:szCs w:val="28"/>
          <w:highlight w:val="white"/>
        </w:rPr>
        <w:t xml:space="preserve">ратское кладбище советских воинов, </w:t>
        <w:br/>
        <w:t xml:space="preserve">погибших в 1941-1945 гг., расположенное вблизи гражданского кладбища </w:t>
        <w:br/>
        <w:t xml:space="preserve">на северо-западной окраине городского поселка Мга Мгинского городского поселения Кировского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  <w:br/>
        <w:t xml:space="preserve">с проведением торжественно-траурной церемонии до 22.10.2026</w:t>
      </w:r>
      <w:r>
        <w:rPr>
          <w:rFonts w:ascii="Times New Roman" w:hAnsi="Times New Roman"/>
          <w:sz w:val="28"/>
          <w:szCs w:val="28"/>
          <w:highlight w:val="white"/>
        </w:rPr>
        <w:t xml:space="preserve">.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eastAsia="Times New Roman"/>
          <w:sz w:val="28"/>
          <w:szCs w:val="28"/>
        </w:rPr>
        <w:outlineLvl w:val="0"/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ind w:firstLine="709"/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/>
          <w:sz w:val="28"/>
          <w:szCs w:val="28"/>
        </w:rPr>
        <w:outlineLvl w:val="0"/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Первый заместитель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председателя</w:t>
      </w:r>
      <w:r>
        <w:rPr>
          <w:rFonts w:ascii="Times New Roman" w:hAnsi="Times New Roman" w:eastAsia="Times New Roman"/>
          <w:sz w:val="28"/>
          <w:szCs w:val="28"/>
        </w:rPr>
        <w:t xml:space="preserve"> комитета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В.Н. Бойцов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7"/>
        <w:spacing w:line="180" w:lineRule="exact"/>
        <w:shd w:val="clear" w:color="auto" w:fill="auto"/>
        <w:rPr>
          <w:b w:val="0"/>
          <w:bCs w:val="0"/>
          <w:sz w:val="20"/>
          <w:szCs w:val="20"/>
        </w:rPr>
      </w:pPr>
      <w:r>
        <w:rPr>
          <w:b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47"/>
        <w:spacing w:line="180" w:lineRule="exact"/>
        <w:shd w:val="clear" w:color="auto" w:fill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47"/>
        <w:spacing w:line="180" w:lineRule="exact"/>
        <w:shd w:val="clear" w:color="auto" w:fill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47"/>
        <w:spacing w:line="180" w:lineRule="exact"/>
        <w:shd w:val="clear" w:color="auto" w:fill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47"/>
        <w:spacing w:line="180" w:lineRule="exact"/>
        <w:shd w:val="clear" w:color="auto" w:fill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47"/>
        <w:spacing w:line="180" w:lineRule="exact"/>
        <w:shd w:val="clear" w:color="auto" w:fill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47"/>
        <w:spacing w:line="180" w:lineRule="exact"/>
        <w:shd w:val="clear" w:color="auto" w:fill="auto"/>
        <w:rPr>
          <w:b w:val="0"/>
          <w:bCs w:val="0"/>
          <w:sz w:val="20"/>
          <w:szCs w:val="20"/>
        </w:rPr>
      </w:pPr>
      <w:r>
        <w:rPr>
          <w:b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  <w:r>
        <w:rPr>
          <w:b w:val="0"/>
          <w:bCs w:val="0"/>
          <w:sz w:val="20"/>
          <w:szCs w:val="20"/>
        </w:rPr>
      </w:r>
    </w:p>
    <w:p>
      <w:pPr>
        <w:pStyle w:val="847"/>
        <w:spacing w:before="0" w:line="180" w:lineRule="exact"/>
        <w:shd w:val="clear" w:color="auto" w:fill="auto"/>
        <w:rPr>
          <w:b w:val="0"/>
          <w:sz w:val="16"/>
          <w:szCs w:val="16"/>
        </w:rPr>
      </w:pPr>
      <w:r>
        <w:rPr>
          <w:b w:val="0"/>
          <w:color w:val="808080" w:themeColor="background1" w:themeShade="80"/>
          <w:sz w:val="16"/>
          <w:szCs w:val="16"/>
        </w:rPr>
        <w:t xml:space="preserve">исп. Д.А. Жидков, 539-42-49</w:t>
      </w:r>
      <w:r>
        <w:rPr>
          <w:b w:val="0"/>
          <w:sz w:val="16"/>
          <w:szCs w:val="16"/>
        </w:rPr>
      </w:r>
      <w:r>
        <w:rPr>
          <w:b w:val="0"/>
          <w:sz w:val="16"/>
          <w:szCs w:val="16"/>
        </w:rPr>
      </w:r>
    </w:p>
    <w:sectPr>
      <w:footnotePr/>
      <w:endnotePr/>
      <w:type w:val="continuous"/>
      <w:pgSz w:w="11909" w:h="16838" w:orient="portrait"/>
      <w:pgMar w:top="1134" w:right="710" w:bottom="474" w:left="1276" w:header="0" w:footer="3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4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4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4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4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4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4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4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4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4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pPr>
      <w:spacing w:after="0" w:line="240" w:lineRule="auto"/>
      <w:widowControl w:val="off"/>
    </w:pPr>
    <w:rPr>
      <w:rFonts w:ascii="Courier New" w:hAnsi="Courier New" w:eastAsia="Courier New" w:cs="Courier New"/>
      <w:color w:val="000000"/>
      <w:sz w:val="24"/>
      <w:szCs w:val="24"/>
      <w:lang w:eastAsia="ru-RU" w:bidi="ru-RU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 w:customStyle="1">
    <w:name w:val="Основной текст (2)_"/>
    <w:basedOn w:val="834"/>
    <w:link w:val="843"/>
    <w:rPr>
      <w:rFonts w:ascii="Times New Roman" w:hAnsi="Times New Roman" w:eastAsia="Times New Roman" w:cs="Times New Roman"/>
      <w:b/>
      <w:bCs/>
      <w:sz w:val="26"/>
      <w:szCs w:val="26"/>
      <w:shd w:val="clear" w:color="auto" w:fill="ffffff"/>
    </w:rPr>
  </w:style>
  <w:style w:type="character" w:styleId="838" w:customStyle="1">
    <w:name w:val="Заголовок №1_"/>
    <w:basedOn w:val="834"/>
    <w:link w:val="844"/>
    <w:rPr>
      <w:rFonts w:ascii="Times New Roman" w:hAnsi="Times New Roman" w:eastAsia="Times New Roman" w:cs="Times New Roman"/>
      <w:b/>
      <w:bCs/>
      <w:spacing w:val="70"/>
      <w:sz w:val="30"/>
      <w:szCs w:val="30"/>
      <w:shd w:val="clear" w:color="auto" w:fill="ffffff"/>
    </w:rPr>
  </w:style>
  <w:style w:type="character" w:styleId="839" w:customStyle="1">
    <w:name w:val="Основной текст_"/>
    <w:basedOn w:val="834"/>
    <w:link w:val="845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character" w:styleId="840" w:customStyle="1">
    <w:name w:val="Основной текст + Курсив;Интервал -1 pt"/>
    <w:basedOn w:val="839"/>
    <w:rPr>
      <w:rFonts w:ascii="Times New Roman" w:hAnsi="Times New Roman" w:eastAsia="Times New Roman" w:cs="Times New Roman"/>
      <w:i/>
      <w:iCs/>
      <w:color w:val="000000"/>
      <w:spacing w:val="-30"/>
      <w:position w:val="0"/>
      <w:sz w:val="26"/>
      <w:szCs w:val="26"/>
      <w:u w:val="single"/>
      <w:shd w:val="clear" w:color="auto" w:fill="ffffff"/>
      <w:lang w:val="en-US" w:eastAsia="en-US" w:bidi="en-US"/>
    </w:rPr>
  </w:style>
  <w:style w:type="character" w:styleId="841" w:customStyle="1">
    <w:name w:val="Основной текст (4)_"/>
    <w:basedOn w:val="834"/>
    <w:link w:val="846"/>
    <w:rPr>
      <w:rFonts w:ascii="Times New Roman" w:hAnsi="Times New Roman" w:eastAsia="Times New Roman" w:cs="Times New Roman"/>
      <w:b/>
      <w:bCs/>
      <w:i/>
      <w:iCs/>
      <w:sz w:val="26"/>
      <w:szCs w:val="26"/>
      <w:shd w:val="clear" w:color="auto" w:fill="ffffff"/>
    </w:rPr>
  </w:style>
  <w:style w:type="character" w:styleId="842" w:customStyle="1">
    <w:name w:val="Основной текст (6)_"/>
    <w:basedOn w:val="834"/>
    <w:link w:val="847"/>
    <w:rPr>
      <w:rFonts w:ascii="Times New Roman" w:hAnsi="Times New Roman" w:eastAsia="Times New Roman" w:cs="Times New Roman"/>
      <w:b/>
      <w:bCs/>
      <w:sz w:val="18"/>
      <w:szCs w:val="18"/>
      <w:shd w:val="clear" w:color="auto" w:fill="ffffff"/>
    </w:rPr>
  </w:style>
  <w:style w:type="paragraph" w:styleId="843" w:customStyle="1">
    <w:name w:val="Основной текст (2)"/>
    <w:basedOn w:val="833"/>
    <w:link w:val="837"/>
    <w:pPr>
      <w:jc w:val="center"/>
      <w:spacing w:after="360" w:line="0" w:lineRule="atLeast"/>
      <w:shd w:val="clear" w:color="auto" w:fill="ffffff"/>
    </w:pPr>
    <w:rPr>
      <w:rFonts w:ascii="Times New Roman" w:hAnsi="Times New Roman" w:eastAsia="Times New Roman" w:cs="Times New Roman"/>
      <w:b/>
      <w:bCs/>
      <w:color w:val="auto"/>
      <w:sz w:val="26"/>
      <w:szCs w:val="26"/>
      <w:lang w:eastAsia="en-US" w:bidi="ar-SA"/>
    </w:rPr>
  </w:style>
  <w:style w:type="paragraph" w:styleId="844" w:customStyle="1">
    <w:name w:val="Заголовок №1"/>
    <w:basedOn w:val="833"/>
    <w:link w:val="838"/>
    <w:pPr>
      <w:jc w:val="center"/>
      <w:spacing w:line="0" w:lineRule="atLeast"/>
      <w:shd w:val="clear" w:color="auto" w:fill="ffffff"/>
      <w:outlineLvl w:val="0"/>
    </w:pPr>
    <w:rPr>
      <w:rFonts w:ascii="Times New Roman" w:hAnsi="Times New Roman" w:eastAsia="Times New Roman" w:cs="Times New Roman"/>
      <w:b/>
      <w:bCs/>
      <w:color w:val="auto"/>
      <w:spacing w:val="70"/>
      <w:sz w:val="30"/>
      <w:szCs w:val="30"/>
      <w:lang w:eastAsia="en-US" w:bidi="ar-SA"/>
    </w:rPr>
  </w:style>
  <w:style w:type="paragraph" w:styleId="845" w:customStyle="1">
    <w:name w:val="Основной текст1"/>
    <w:basedOn w:val="833"/>
    <w:link w:val="839"/>
    <w:pPr>
      <w:jc w:val="both"/>
      <w:spacing w:line="0" w:lineRule="atLeast"/>
      <w:shd w:val="clear" w:color="auto" w:fill="ffffff"/>
    </w:pPr>
    <w:rPr>
      <w:rFonts w:ascii="Times New Roman" w:hAnsi="Times New Roman" w:eastAsia="Times New Roman" w:cs="Times New Roman"/>
      <w:color w:val="auto"/>
      <w:sz w:val="26"/>
      <w:szCs w:val="26"/>
      <w:lang w:eastAsia="en-US" w:bidi="ar-SA"/>
    </w:rPr>
  </w:style>
  <w:style w:type="paragraph" w:styleId="846" w:customStyle="1">
    <w:name w:val="Основной текст (4)"/>
    <w:basedOn w:val="833"/>
    <w:link w:val="841"/>
    <w:pPr>
      <w:spacing w:after="120" w:line="0" w:lineRule="atLeast"/>
      <w:shd w:val="clear" w:color="auto" w:fill="ffffff"/>
    </w:pPr>
    <w:rPr>
      <w:rFonts w:ascii="Times New Roman" w:hAnsi="Times New Roman" w:eastAsia="Times New Roman" w:cs="Times New Roman"/>
      <w:b/>
      <w:bCs/>
      <w:i/>
      <w:iCs/>
      <w:color w:val="auto"/>
      <w:sz w:val="26"/>
      <w:szCs w:val="26"/>
      <w:lang w:eastAsia="en-US" w:bidi="ar-SA"/>
    </w:rPr>
  </w:style>
  <w:style w:type="paragraph" w:styleId="847" w:customStyle="1">
    <w:name w:val="Основной текст (6)"/>
    <w:basedOn w:val="833"/>
    <w:link w:val="842"/>
    <w:pPr>
      <w:spacing w:before="300" w:line="0" w:lineRule="atLeast"/>
      <w:shd w:val="clear" w:color="auto" w:fill="ffffff"/>
    </w:pPr>
    <w:rPr>
      <w:rFonts w:ascii="Times New Roman" w:hAnsi="Times New Roman" w:eastAsia="Times New Roman" w:cs="Times New Roman"/>
      <w:b/>
      <w:bCs/>
      <w:color w:val="auto"/>
      <w:sz w:val="18"/>
      <w:szCs w:val="18"/>
      <w:lang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Вячеславович Моисеев</dc:creator>
  <cp:lastModifiedBy>da_zhidkov</cp:lastModifiedBy>
  <cp:revision>15</cp:revision>
  <dcterms:created xsi:type="dcterms:W3CDTF">2025-04-09T12:40:00Z</dcterms:created>
  <dcterms:modified xsi:type="dcterms:W3CDTF">2026-10-16T11:57:30Z</dcterms:modified>
</cp:coreProperties>
</file>